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BC5" w:rsidRPr="00533BC5" w:rsidRDefault="00533BC5" w:rsidP="00533B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Совместимы ли служба в государственных и муниципальных органах и владение ценными бумагами</w:t>
      </w:r>
    </w:p>
    <w:p w:rsidR="00533BC5" w:rsidRPr="00533BC5" w:rsidRDefault="00533BC5" w:rsidP="00533B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33BC5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Текс</w:t>
      </w:r>
      <w:r w:rsidRPr="00533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33BC5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Поделиться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Желание человека сохранить и приумножить заработанные деньги – логично и обоснованно.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в условиях стремительно развивающегося прогресса разобраться, куда нести деньги, достаточно затруднительно. Все больше людей выбирают ценные бумаги как инструмент для инвестиций.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Рынок ценных бумаг – важная и неотъемлемая часть экономической жизни нашей страны. Россия включена в систему мирового финансового рынка и в этой связи безусловно возникает необходимость цивилизованных подходов к вопросу деятельности его участников.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важно понимать, что такое облигации, фонды, акции и т.д. Но еще важнее понять – кто и при каких условиях может быть полноценным участником финансового рынка.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Основой публично-правового статуса государственных (муниципальных) служащих </w:t>
      </w:r>
      <w:bookmarkStart w:id="0" w:name="_GoBack"/>
      <w:bookmarkEnd w:id="0"/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(далее - служащие) является исполнение полномочий от лица государственных органов и органов местного самоуправления, что, как следствие, налагает ряд специальных, установленных федеральными законами ограничений, запретов и требований.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том числе действующее российское законодательство содержит ограничения и запреты, связанные с владением ценными бумагами и инвестиционной деятельностью служащих.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Так, пунктом 4 части 1 статьи 17 Федерального закона от 27.07.2004      № 79-ФЗ «О государственной гражданской службе Российской Федерации» (далее – Федеральный закон № 79-ФЗ) установлен запрет на приобретение гражданским служащим ценных бумаг, по которым может быть получен доход в случаях, установленных федеральным законом.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антикоррупционным законодательством запрещено приобретать ценные бумаги (доли участия, паи в уставных (складочных) капиталах организаций), если владение ими приводит или может привести к конфликту интересов. При этом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 </w:t>
      </w:r>
      <w:hyperlink r:id="rId4" w:history="1">
        <w:r w:rsidRPr="00533BC5">
          <w:rPr>
            <w:rFonts w:ascii="Times New Roman" w:eastAsia="Times New Roman" w:hAnsi="Times New Roman" w:cs="Times New Roman"/>
            <w:color w:val="22252D"/>
            <w:sz w:val="28"/>
            <w:szCs w:val="28"/>
            <w:lang w:eastAsia="ru-RU"/>
          </w:rPr>
          <w:t>законодательством</w:t>
        </w:r>
      </w:hyperlink>
      <w:hyperlink r:id="rId5" w:history="1">
        <w:r w:rsidRPr="00533BC5">
          <w:rPr>
            <w:rFonts w:ascii="Times New Roman" w:eastAsia="Times New Roman" w:hAnsi="Times New Roman" w:cs="Times New Roman"/>
            <w:color w:val="4062C4"/>
            <w:sz w:val="28"/>
            <w:szCs w:val="28"/>
            <w:lang w:eastAsia="ru-RU"/>
          </w:rPr>
          <w:t> </w:t>
        </w:r>
      </w:hyperlink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Российской Федерации (часть 2 статьи 17 Федерального закона № 79-ФЗ, часть 2.2 статьи 14.1 Федерального закона от 02.03.2007          № 25-ФЗ «О муниципальной службе в Российской Федерации», пункт 6 статьи 11 Федерального закона от 25.12.2008 № 273-ФЗ «О противодействии коррупции»).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 институт доверительного управления имуществом устанавливается главой 53 Гражданского кодекса Российской Федерации, содержащей в статье 1025 специальные нормы, регламентирующие отношения по доверительному управлению ценными бумагами, и </w:t>
      </w: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предполагает осуществление операций с ценными бумагами кредитной организацией в статусе как брокера, так и доверительного управляющего. </w:t>
      </w: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Такая деятельность согласно статье 5 Федерального закона от 22.04.1996 № 39-ФЗ «О рынке ценных бумаг» не требует получения лицензии, если связана только с осуществлением управляющим прав по ценным бумагам.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left="-15" w:firstLine="72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общему правилу статьи 1012 Гражданского кодекса Российской Федерации, договор доверительного управления имуществом предполагает участие нескольких субъектов: 1) учредителя управления; 2) доверительного управляющего; 3) выгодоприобретателя. Доверительный управляющий ценными бумагами является профессиональным участником рынка ценных бумаг, осуществляющим деятельность по управлению ценными бумагами. Учредителем управления может выступать юридическое или физическое лицо - клиент управляющего</w:t>
      </w: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При этом выгодоприобретатель как сторона при управлении ценными бумагами </w:t>
      </w:r>
      <w:proofErr w:type="gramStart"/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это</w:t>
      </w:r>
      <w:proofErr w:type="gramEnd"/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лицо, получающее материальную выгоду от управления ценными бумагами.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возникновении или возможности возникновения конфликта интересов в случае владения ценными бумагами служащему необходимо направить представителю нанимателя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интересов. При этом желательно изложить позицию относительно предлагаемых мер по предотвращению или урегулирования конфликта интересов.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следует помнить один очень существенный момент - передача ценных бумаг в доверительное управление в соответствии с гражданским законодательством Российской Федерации осуществляется в целях предотвращения конфликта интересов, а не его урегулирования.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Поскольку у владельца ценных бумаг имеется личная заинтересованность, которая может быть реализована путем получения дохода, иной материальной выгоды, то собственник и эмитент ценных бумаг (то есть организация, которая выпускает ценные бумаги), остаются связанными между собой имущественными отношениями, несмотря на передачу указанного имущества в доверительное управление, так как данная передача  полностью не устраняет возможность возникновения конфликта интересов и поэтому не исключает необходимость принятия собственником ценных бумаг мер по урегулированию конфликта интересов.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Меры, которые могут быть приняты в целях предотвращения и (или) урегулирования конфликта интересов, изложены в частях 4 и 5 статьи 11 Федерального закона № 273-ФЗ, в частности, это - отвод, самоотвод, изменение должностного положения служащего, отказ от выгоды, являющейся причиной возникновения конфликта интересов. Данные меры могут оказаться достаточными для урегулирования конфликта интересов в конкретной ситуации.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Наряду с этим, для отдельных категорий служащих, а именно лиц, замещающих должности федеральной государственной службы, должности государственной гражданской службы субъектов Российской Федерации, которые включены в соответствующие </w:t>
      </w:r>
      <w:hyperlink r:id="rId6" w:history="1">
        <w:r w:rsidRPr="00533BC5">
          <w:rPr>
            <w:rFonts w:ascii="Times New Roman" w:eastAsia="Times New Roman" w:hAnsi="Times New Roman" w:cs="Times New Roman"/>
            <w:color w:val="22252D"/>
            <w:sz w:val="28"/>
            <w:szCs w:val="28"/>
            <w:lang w:eastAsia="ru-RU"/>
          </w:rPr>
          <w:t>перечни</w:t>
        </w:r>
      </w:hyperlink>
      <w:hyperlink r:id="rId7" w:history="1">
        <w:r w:rsidRPr="00533BC5">
          <w:rPr>
            <w:rFonts w:ascii="Times New Roman" w:eastAsia="Times New Roman" w:hAnsi="Times New Roman" w:cs="Times New Roman"/>
            <w:color w:val="22252D"/>
            <w:sz w:val="28"/>
            <w:szCs w:val="28"/>
            <w:lang w:eastAsia="ru-RU"/>
          </w:rPr>
          <w:t>,</w:t>
        </w:r>
      </w:hyperlink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определенные нормативными правовыми актами федеральных государственных органов, </w:t>
      </w: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органов государственной власти субъектов Российской Федерации, установлен запрет владеть и (или) пользоваться иностранными финансовыми инструментами (Федеральный закон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Данным законом запрещено не только личное использование иностранных финансовых инструментов, но и привлечение для этого посредников. Причем вышеуказанный запрет распространяется также на супругов и несовершеннолетних членов семьи служащего.</w:t>
      </w:r>
    </w:p>
    <w:p w:rsidR="00533BC5" w:rsidRPr="00533BC5" w:rsidRDefault="00533BC5" w:rsidP="00533B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помнить, что запрет прямо или косвенно владеть и (или) пользоваться иностранными финансовыми инструментами  начинает действовать со дня замещения (занятия) должности, указанной в пункте 1 части 1 статьи 2  Федерального закона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этой даты предусмотрено три месяца, чтобы осуществить отчуждение уже имеющихся иностранных финансовых инструментов.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случае невозможности выполнить соответствующие требования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имеются иностранные финансовые инструменты, или в связи с иными обстоятельствами, не зависящими от воли лиц, в отношении которых установлен рассматриваемый запрет, такие требования должны быть выполнены в течение трех месяцев со дня прекращения действия указанных причин.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частью 2.1 статьи 3 Федерального закона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  каждый случай невыполнения соответствующих требований подлежит рассмотрению в установленном порядке на заседании комиссии по соблюдению требований к служебному поведению и урегулированию конфликта интересов.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Антикоррупционные ограничения также касаются открытия служащими</w:t>
      </w:r>
      <w:r w:rsidRPr="00533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индивидуальных инвестиционных счетов (ИИС). П</w:t>
      </w: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 заключении договоров на ведение таких счетов следует учитывать, что приобретение брокером в интересах служащего ценных бумаг, владение которыми приводит или может привести к конфликту интересов, либо являющихся иностранными финансовыми инструментами, недопустимо.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Данное ограничение вполне объяснимо, поскольку брокер действует исключительно в интересах собственника ценных бумаг и фактически операции, проводимые им в рамках конкретного ИИС, являются, по сути, опосредованными действиями самого собственника.</w:t>
      </w:r>
    </w:p>
    <w:p w:rsidR="00533BC5" w:rsidRPr="00533BC5" w:rsidRDefault="00533BC5" w:rsidP="00533B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 завершение хотелось бы отметить следующее. При наличии сомнений относительно возникновения или возможности возникновения конфликта интересов в случае владения ценными бумагами служащему следует направить уведомление представителю нанимателя, а не брать на себя ответственность по принятию решения, входящего в полномочия </w:t>
      </w:r>
      <w:r w:rsidRPr="00533BC5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комиссий по соблюдению требований к служебному поведению служащих и урегулированию конфликта интересов</w:t>
      </w:r>
      <w:r w:rsidRPr="00533B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42B78" w:rsidRPr="00533BC5" w:rsidRDefault="00D42B78" w:rsidP="00533B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42B78" w:rsidRPr="00533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C5"/>
    <w:rsid w:val="00533BC5"/>
    <w:rsid w:val="00D4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B342F"/>
  <w15:chartTrackingRefBased/>
  <w15:docId w15:val="{66F2EEE7-74D3-42DF-AFE1-9CEB24A9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3B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FCD5065B498711D8A7130CEF32FD04855A5E42DA9C5378E8879419F2D347AFEE8F0D8555CFAB469323377A10CY9i0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FCD5065B498711D8A7130CEF32FD04855A5E42DA9C5378E8879419F2D347AFEE8F0D8555CFAB469323377A10CY9i0G" TargetMode="External"/><Relationship Id="rId5" Type="http://schemas.openxmlformats.org/officeDocument/2006/relationships/hyperlink" Target="consultantplus://offline/ref=0F9C9A8982FB557CD2B620A4B4FA8C8B2C8141EBBBDA70C7070D9DB9A4A35E066D419F788F5CB59893A1BF9AE9911FBA1EC2E30CD3DF8AABf6sFH" TargetMode="External"/><Relationship Id="rId4" Type="http://schemas.openxmlformats.org/officeDocument/2006/relationships/hyperlink" Target="consultantplus://offline/ref=0F9C9A8982FB557CD2B620A4B4FA8C8B2C8141EBBBDA70C7070D9DB9A4A35E066D419F788F5CB59893A1BF9AE9911FBA1EC2E30CD3DF8AABf6sF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1437</Words>
  <Characters>8195</Characters>
  <Application>Microsoft Office Word</Application>
  <DocSecurity>0</DocSecurity>
  <Lines>68</Lines>
  <Paragraphs>19</Paragraphs>
  <ScaleCrop>false</ScaleCrop>
  <Company>Прокуратура РФ</Company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Рыгалов Дмитрий Сергеевич</dc:creator>
  <cp:keywords/>
  <dc:description/>
  <cp:lastModifiedBy>Рыгалов Дмитрий Сергеевич</cp:lastModifiedBy>
  <cp:revision>1</cp:revision>
  <dcterms:created xsi:type="dcterms:W3CDTF">2023-05-26T07:11:00Z</dcterms:created>
  <dcterms:modified xsi:type="dcterms:W3CDTF">2023-05-26T07:14:00Z</dcterms:modified>
</cp:coreProperties>
</file>