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 w:firstLine="680"/>
        <w:rPr>
          <w:rFonts w:ascii="Times New Roman" w:hAnsi="Times New Roman"/>
          <w:b w:val="1"/>
          <w:color w:val="333333"/>
          <w:sz w:val="28"/>
        </w:rPr>
      </w:pPr>
      <w:r>
        <w:rPr>
          <w:rFonts w:ascii="Times New Roman" w:hAnsi="Times New Roman"/>
          <w:b w:val="1"/>
          <w:color w:val="333333"/>
          <w:sz w:val="28"/>
        </w:rPr>
        <w:t>С 01.09.2026 изменилось законодательство по представлению сведений о расходах</w:t>
      </w:r>
      <w:r>
        <w:rPr>
          <w:rFonts w:ascii="Times New Roman" w:hAnsi="Times New Roman"/>
          <w:color w:val="FFFFFF"/>
          <w:sz w:val="28"/>
        </w:rPr>
        <w:t>Т</w:t>
      </w:r>
    </w:p>
    <w:p w14:paraId="02000000">
      <w:pPr>
        <w:widowControl w:val="1"/>
        <w:spacing w:after="0" w:line="240" w:lineRule="auto"/>
        <w:ind w:firstLine="68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FFFFFF"/>
          <w:sz w:val="28"/>
        </w:rPr>
        <w:t>Подлиться</w:t>
      </w:r>
    </w:p>
    <w:p w14:paraId="03000000">
      <w:pPr>
        <w:widowControl w:val="1"/>
        <w:spacing w:after="0" w:line="240" w:lineRule="auto"/>
        <w:ind w:firstLine="680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Федеральным законом от 25.04.2026 № 105-ФЗ «О внесении изменений в статью 8.1 Федерального закона «О противодействии коррупции» и Федеральный закон «О контроле за соответствием расходов лиц, замещающих государственные должности, и иных лиц их доходам» предусмотрено, что в общем доходе за три последних года, предшествующих отчетному периоду, будут учитываться доходы не только должностного лица и его супруги (супруга), но и их несовершеннолетних</w:t>
      </w:r>
      <w:r>
        <w:rPr>
          <w:rFonts w:ascii="Times New Roman" w:hAnsi="Times New Roman"/>
          <w:color w:val="333333"/>
          <w:sz w:val="28"/>
        </w:rPr>
        <w:t xml:space="preserve"> детей.</w:t>
      </w:r>
    </w:p>
    <w:p w14:paraId="04000000">
      <w:pPr>
        <w:widowControl w:val="1"/>
        <w:spacing w:after="0" w:line="240" w:lineRule="auto"/>
        <w:ind w:firstLine="680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При этом при расчете общего дохода учитываются доходы супруги (супруга) замещающего (занимающего) должность лица, полученные в период брака с указанным лицом. Доходы супруги (супруга) указанного лица, полученные до вступления в брак с указанным лицом, не будут учитываться, но могут указываться при представлении сведений о расходах в качестве источника получения средств, за счет которых понесены расходы по сделкам.</w:t>
      </w:r>
    </w:p>
    <w:p w14:paraId="05000000">
      <w:pPr>
        <w:widowControl w:val="1"/>
        <w:spacing w:after="0" w:line="240" w:lineRule="auto"/>
        <w:ind w:firstLine="680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Действие положений частей 1 и 2 статьи 3 Закона «О контроле за соответствием расходов лиц, замещающих государственные должности, и иных лиц их доходам» не распространяется на сделки, совершенные лицом, замещающим (занимающим) должность, его супругой (супругом) и несовершеннолетними детьми до назначения указанного лица на соответствующую должность, а также на сделки, совершенные супругой (супругом) указанного лица до вступления с ним в брак</w:t>
      </w:r>
      <w:r>
        <w:rPr>
          <w:rFonts w:ascii="Times New Roman" w:hAnsi="Times New Roman"/>
          <w:color w:val="333333"/>
          <w:sz w:val="28"/>
        </w:rPr>
        <w:t>.</w:t>
      </w:r>
    </w:p>
    <w:p w14:paraId="06000000">
      <w:pPr>
        <w:widowControl w:val="1"/>
        <w:spacing w:after="0" w:line="240" w:lineRule="auto"/>
        <w:ind w:firstLine="680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 xml:space="preserve">Сведения о расходах по указанным сделкам не представляются, </w:t>
      </w:r>
      <w:r>
        <w:rPr>
          <w:rFonts w:ascii="Times New Roman" w:hAnsi="Times New Roman"/>
          <w:color w:val="333333"/>
          <w:sz w:val="28"/>
        </w:rPr>
        <w:t>контроль за</w:t>
      </w:r>
      <w:r>
        <w:rPr>
          <w:rFonts w:ascii="Times New Roman" w:hAnsi="Times New Roman"/>
          <w:color w:val="333333"/>
          <w:sz w:val="28"/>
        </w:rPr>
        <w:t xml:space="preserve"> расходами по этим сделкам не осуществляется, имущество, а также денежные средства в размере, эквивалентном расходам, понесенным по этим сделкам, не могут быть обращены по решению суда в доход Российской Федерации. Федеральный закон от 25.04.2026 № 105-ФЗ вступил в силу с 01.09.2026.</w:t>
      </w:r>
    </w:p>
    <w:p w14:paraId="07000000">
      <w:pPr>
        <w:widowControl w:val="1"/>
        <w:spacing w:after="0" w:line="240" w:lineRule="auto"/>
        <w:ind w:firstLine="680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 xml:space="preserve">Кроме того, напоминаем, что с 01.01.2026 изменился порядок представления сведений о доходах, об имуществе и обязательствах имущественного характера. </w:t>
      </w:r>
    </w:p>
    <w:p w14:paraId="08000000">
      <w:pPr>
        <w:widowControl w:val="1"/>
        <w:spacing w:after="0" w:line="240" w:lineRule="auto"/>
        <w:ind w:firstLine="680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Согласно нововведению в законодательстве указанные сведения подаются ежегодно до 30 апреля года, следующего за годом, в котором «декларантом» совершена сделка по приобретению имущества, превышающего трехгодичный доход его и членов его семьи.</w:t>
      </w:r>
    </w:p>
    <w:p w14:paraId="09000000">
      <w:pPr>
        <w:spacing w:after="0" w:line="240" w:lineRule="auto"/>
        <w:ind w:firstLine="680"/>
        <w:rPr>
          <w:rFonts w:ascii="Times New Roman" w:hAnsi="Times New Roman"/>
          <w:sz w:val="28"/>
        </w:rPr>
      </w:pPr>
    </w:p>
    <w:p w14:paraId="0A000000">
      <w:pPr>
        <w:pStyle w:val="Style_1"/>
        <w:spacing w:after="0" w:line="240" w:lineRule="auto"/>
        <w:ind w:firstLine="680"/>
        <w:rPr>
          <w:rFonts w:ascii="Times New Roman" w:hAnsi="Times New Roman"/>
          <w:sz w:val="28"/>
        </w:rPr>
      </w:pP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2026-09-22T11:39:03Z</dcterms:created>
  <dcterms:modified xsi:type="dcterms:W3CDTF">2026-09-22T11:39:03Z</dcterms:modified>
</cp:coreProperties>
</file>