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11" w:rsidRDefault="00BE3111" w:rsidP="00BE3111">
      <w:pPr>
        <w:pStyle w:val="xl83"/>
        <w:suppressAutoHyphens/>
        <w:autoSpaceDN w:val="0"/>
        <w:spacing w:before="0" w:beforeAutospacing="0" w:after="0" w:afterAutospacing="0"/>
        <w:jc w:val="center"/>
        <w:rPr>
          <w:lang w:eastAsia="ar-SA"/>
        </w:rPr>
      </w:pPr>
      <w:r>
        <w:rPr>
          <w:rFonts w:ascii="Times New Roman" w:hAnsi="Times New Roman" w:cs="Times New Roman"/>
          <w:lang w:eastAsia="ar-SA"/>
        </w:rPr>
        <w:t xml:space="preserve">                                   </w:t>
      </w:r>
    </w:p>
    <w:p w:rsidR="00BE3111" w:rsidRDefault="00BE3111" w:rsidP="00BE3111">
      <w:pPr>
        <w:widowControl w:val="0"/>
        <w:autoSpaceDE w:val="0"/>
        <w:autoSpaceDN w:val="0"/>
        <w:adjustRightInd w:val="0"/>
        <w:jc w:val="center"/>
        <w:outlineLvl w:val="1"/>
        <w:rPr>
          <w:b/>
          <w:sz w:val="28"/>
          <w:szCs w:val="28"/>
          <w:lang w:eastAsia="zh-CN"/>
        </w:rPr>
      </w:pPr>
    </w:p>
    <w:p w:rsidR="00BE3111" w:rsidRPr="005C2AEE" w:rsidRDefault="00BE3111" w:rsidP="00BE3111">
      <w:pPr>
        <w:widowControl w:val="0"/>
        <w:autoSpaceDE w:val="0"/>
        <w:autoSpaceDN w:val="0"/>
        <w:adjustRightInd w:val="0"/>
        <w:jc w:val="center"/>
        <w:outlineLvl w:val="1"/>
        <w:rPr>
          <w:sz w:val="28"/>
          <w:szCs w:val="28"/>
        </w:rPr>
      </w:pPr>
      <w:r w:rsidRPr="005C2AEE">
        <w:rPr>
          <w:sz w:val="28"/>
          <w:szCs w:val="28"/>
        </w:rPr>
        <w:t>Программа</w:t>
      </w:r>
    </w:p>
    <w:p w:rsidR="00BE3111" w:rsidRPr="005C2AEE" w:rsidRDefault="00BE3111" w:rsidP="00BE3111">
      <w:pPr>
        <w:widowControl w:val="0"/>
        <w:autoSpaceDE w:val="0"/>
        <w:autoSpaceDN w:val="0"/>
        <w:adjustRightInd w:val="0"/>
        <w:jc w:val="center"/>
        <w:outlineLvl w:val="1"/>
        <w:rPr>
          <w:sz w:val="28"/>
          <w:szCs w:val="28"/>
        </w:rPr>
      </w:pPr>
      <w:r w:rsidRPr="005C2AEE">
        <w:rPr>
          <w:sz w:val="28"/>
          <w:szCs w:val="28"/>
        </w:rPr>
        <w:t>профилактики рисков причинения вреда (ущерба)</w:t>
      </w:r>
    </w:p>
    <w:p w:rsidR="00BE3111" w:rsidRPr="005C2AEE" w:rsidRDefault="00BE3111" w:rsidP="00BE3111">
      <w:pPr>
        <w:widowControl w:val="0"/>
        <w:autoSpaceDE w:val="0"/>
        <w:autoSpaceDN w:val="0"/>
        <w:adjustRightInd w:val="0"/>
        <w:ind w:right="-2"/>
        <w:jc w:val="center"/>
        <w:outlineLvl w:val="1"/>
        <w:rPr>
          <w:sz w:val="28"/>
          <w:szCs w:val="28"/>
        </w:rPr>
      </w:pPr>
      <w:r w:rsidRPr="005C2AEE">
        <w:rPr>
          <w:sz w:val="28"/>
          <w:szCs w:val="28"/>
        </w:rPr>
        <w:t xml:space="preserve">охраняемым законом ценностям при осуществлении муниципального контроля по благоустройству на территории муниципального образования </w:t>
      </w:r>
      <w:proofErr w:type="spellStart"/>
      <w:r w:rsidRPr="005C2AEE">
        <w:rPr>
          <w:sz w:val="28"/>
          <w:szCs w:val="28"/>
          <w:lang w:eastAsia="ar-SA"/>
        </w:rPr>
        <w:t>Порошинский</w:t>
      </w:r>
      <w:proofErr w:type="spellEnd"/>
      <w:r w:rsidRPr="005C2AEE">
        <w:rPr>
          <w:sz w:val="28"/>
          <w:szCs w:val="28"/>
          <w:lang w:eastAsia="ar-SA"/>
        </w:rPr>
        <w:t xml:space="preserve"> </w:t>
      </w:r>
      <w:r w:rsidRPr="005C2AEE">
        <w:rPr>
          <w:sz w:val="28"/>
          <w:szCs w:val="28"/>
        </w:rPr>
        <w:t xml:space="preserve">сельсовет </w:t>
      </w:r>
      <w:proofErr w:type="spellStart"/>
      <w:r w:rsidRPr="005C2AEE">
        <w:rPr>
          <w:sz w:val="28"/>
          <w:szCs w:val="28"/>
        </w:rPr>
        <w:t>Кытмановског</w:t>
      </w:r>
      <w:r>
        <w:rPr>
          <w:sz w:val="28"/>
          <w:szCs w:val="28"/>
        </w:rPr>
        <w:t>о</w:t>
      </w:r>
      <w:proofErr w:type="spellEnd"/>
      <w:r>
        <w:rPr>
          <w:sz w:val="28"/>
          <w:szCs w:val="28"/>
        </w:rPr>
        <w:t xml:space="preserve"> района Алтайского края на 2025</w:t>
      </w:r>
      <w:r w:rsidRPr="005C2AEE">
        <w:rPr>
          <w:sz w:val="28"/>
          <w:szCs w:val="28"/>
        </w:rPr>
        <w:t>год</w:t>
      </w:r>
    </w:p>
    <w:p w:rsidR="00BE3111" w:rsidRPr="005C2AEE" w:rsidRDefault="00BE3111" w:rsidP="00BE3111">
      <w:pPr>
        <w:widowControl w:val="0"/>
        <w:autoSpaceDE w:val="0"/>
        <w:autoSpaceDN w:val="0"/>
        <w:adjustRightInd w:val="0"/>
        <w:ind w:right="-2"/>
        <w:jc w:val="center"/>
        <w:outlineLvl w:val="1"/>
        <w:rPr>
          <w:sz w:val="28"/>
          <w:szCs w:val="28"/>
        </w:rPr>
      </w:pPr>
      <w:r w:rsidRPr="005C2AEE">
        <w:rPr>
          <w:sz w:val="28"/>
          <w:szCs w:val="28"/>
        </w:rPr>
        <w:t xml:space="preserve"> </w:t>
      </w:r>
    </w:p>
    <w:p w:rsidR="00BE3111" w:rsidRPr="005C2AEE" w:rsidRDefault="00BE3111" w:rsidP="00BE3111">
      <w:pPr>
        <w:widowControl w:val="0"/>
        <w:autoSpaceDE w:val="0"/>
        <w:autoSpaceDN w:val="0"/>
        <w:adjustRightInd w:val="0"/>
        <w:ind w:right="-2"/>
        <w:jc w:val="center"/>
        <w:outlineLvl w:val="1"/>
        <w:rPr>
          <w:sz w:val="28"/>
          <w:szCs w:val="28"/>
        </w:rPr>
      </w:pPr>
    </w:p>
    <w:p w:rsidR="00BE3111" w:rsidRPr="005C2AEE" w:rsidRDefault="00BE3111" w:rsidP="00BE3111">
      <w:pPr>
        <w:widowControl w:val="0"/>
        <w:numPr>
          <w:ilvl w:val="0"/>
          <w:numId w:val="1"/>
        </w:numPr>
        <w:autoSpaceDE w:val="0"/>
        <w:autoSpaceDN w:val="0"/>
        <w:adjustRightInd w:val="0"/>
        <w:ind w:left="0" w:firstLine="360"/>
        <w:jc w:val="center"/>
        <w:outlineLvl w:val="1"/>
        <w:rPr>
          <w:sz w:val="28"/>
          <w:szCs w:val="28"/>
        </w:rPr>
      </w:pPr>
      <w:r w:rsidRPr="005C2AEE">
        <w:rPr>
          <w:sz w:val="28"/>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E3111" w:rsidRDefault="00BE3111" w:rsidP="00BE3111">
      <w:pPr>
        <w:widowControl w:val="0"/>
        <w:autoSpaceDE w:val="0"/>
        <w:autoSpaceDN w:val="0"/>
        <w:adjustRightInd w:val="0"/>
        <w:jc w:val="both"/>
        <w:outlineLvl w:val="1"/>
        <w:rPr>
          <w:sz w:val="28"/>
          <w:szCs w:val="28"/>
        </w:rPr>
      </w:pPr>
    </w:p>
    <w:p w:rsidR="00BE3111" w:rsidRDefault="00BE3111" w:rsidP="00BE3111">
      <w:pPr>
        <w:widowControl w:val="0"/>
        <w:autoSpaceDE w:val="0"/>
        <w:autoSpaceDN w:val="0"/>
        <w:adjustRightInd w:val="0"/>
        <w:ind w:right="-2"/>
        <w:jc w:val="both"/>
        <w:outlineLvl w:val="1"/>
        <w:rPr>
          <w:sz w:val="28"/>
          <w:szCs w:val="28"/>
        </w:rPr>
      </w:pPr>
      <w:r>
        <w:rPr>
          <w:sz w:val="28"/>
          <w:szCs w:val="28"/>
        </w:rPr>
        <w:t xml:space="preserve">     Предметом муниципального контроля на территории муниципального образования </w:t>
      </w:r>
      <w:proofErr w:type="spellStart"/>
      <w:r>
        <w:rPr>
          <w:sz w:val="28"/>
          <w:szCs w:val="28"/>
          <w:lang w:eastAsia="ar-SA"/>
        </w:rPr>
        <w:t>Порошинский</w:t>
      </w:r>
      <w:proofErr w:type="spellEnd"/>
      <w:r>
        <w:rPr>
          <w:sz w:val="28"/>
          <w:szCs w:val="28"/>
          <w:lang w:eastAsia="ar-SA"/>
        </w:rPr>
        <w:t xml:space="preserve"> </w:t>
      </w:r>
      <w:r>
        <w:rPr>
          <w:sz w:val="28"/>
          <w:szCs w:val="28"/>
        </w:rPr>
        <w:t xml:space="preserve"> сельсовет </w:t>
      </w:r>
      <w:proofErr w:type="spellStart"/>
      <w:r>
        <w:rPr>
          <w:sz w:val="28"/>
          <w:szCs w:val="28"/>
        </w:rPr>
        <w:t>Кытмановского</w:t>
      </w:r>
      <w:proofErr w:type="spellEnd"/>
      <w:r>
        <w:rPr>
          <w:sz w:val="28"/>
          <w:szCs w:val="28"/>
        </w:rPr>
        <w:t xml:space="preserve"> района Алтайского края на 2025 год (далее – Администрация)</w:t>
      </w:r>
      <w:r>
        <w:rPr>
          <w:sz w:val="28"/>
          <w:szCs w:val="28"/>
          <w:shd w:val="clear" w:color="auto" w:fill="FFFFFF"/>
        </w:rPr>
        <w:t xml:space="preserve"> </w:t>
      </w:r>
      <w:r>
        <w:rPr>
          <w:sz w:val="28"/>
          <w:szCs w:val="28"/>
        </w:rPr>
        <w:t xml:space="preserve"> является соблюдение организациями и гражданами (далее – контролируемые лица) обязательных требований, установленных правилами благоустройства на  территории муниципального образования </w:t>
      </w:r>
      <w:proofErr w:type="spellStart"/>
      <w:r>
        <w:rPr>
          <w:sz w:val="28"/>
          <w:szCs w:val="28"/>
          <w:lang w:eastAsia="ar-SA"/>
        </w:rPr>
        <w:t>Порошинский</w:t>
      </w:r>
      <w:proofErr w:type="spellEnd"/>
      <w:r>
        <w:rPr>
          <w:sz w:val="28"/>
          <w:szCs w:val="28"/>
        </w:rPr>
        <w:t xml:space="preserve"> сельсовет </w:t>
      </w:r>
      <w:proofErr w:type="spellStart"/>
      <w:r>
        <w:rPr>
          <w:sz w:val="28"/>
          <w:szCs w:val="28"/>
        </w:rPr>
        <w:t>Кытмановского</w:t>
      </w:r>
      <w:proofErr w:type="spellEnd"/>
      <w:r>
        <w:rPr>
          <w:sz w:val="28"/>
          <w:szCs w:val="28"/>
        </w:rPr>
        <w:t xml:space="preserve"> района Алтайского края</w:t>
      </w:r>
      <w:proofErr w:type="gramStart"/>
      <w:r>
        <w:rPr>
          <w:sz w:val="28"/>
          <w:szCs w:val="28"/>
        </w:rPr>
        <w:t xml:space="preserve"> ,</w:t>
      </w:r>
      <w:proofErr w:type="gramEnd"/>
      <w:r>
        <w:rPr>
          <w:sz w:val="28"/>
          <w:szCs w:val="28"/>
        </w:rPr>
        <w:t xml:space="preserve"> утвержденных решением Совета депутатов муниципального образования</w:t>
      </w:r>
      <w:r>
        <w:rPr>
          <w:sz w:val="28"/>
          <w:szCs w:val="28"/>
          <w:lang w:eastAsia="ar-SA"/>
        </w:rPr>
        <w:t xml:space="preserve"> </w:t>
      </w:r>
      <w:proofErr w:type="spellStart"/>
      <w:r>
        <w:rPr>
          <w:sz w:val="28"/>
          <w:szCs w:val="28"/>
          <w:lang w:eastAsia="ar-SA"/>
        </w:rPr>
        <w:t>Порошинский</w:t>
      </w:r>
      <w:proofErr w:type="spellEnd"/>
      <w:r>
        <w:rPr>
          <w:sz w:val="28"/>
          <w:szCs w:val="28"/>
        </w:rPr>
        <w:t xml:space="preserve"> сельсовет </w:t>
      </w:r>
      <w:proofErr w:type="spellStart"/>
      <w:r>
        <w:rPr>
          <w:sz w:val="28"/>
          <w:szCs w:val="28"/>
        </w:rPr>
        <w:t>Кытмановского</w:t>
      </w:r>
      <w:proofErr w:type="spellEnd"/>
      <w:r>
        <w:rPr>
          <w:sz w:val="28"/>
          <w:szCs w:val="28"/>
        </w:rPr>
        <w:t xml:space="preserve"> района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населенных пунктов в соответствии с Правилами; исполнение решений, принимаемых по результатам контрольных мероприятий. </w:t>
      </w:r>
    </w:p>
    <w:p w:rsidR="00BE3111" w:rsidRDefault="00BE3111" w:rsidP="00BE3111">
      <w:pPr>
        <w:pStyle w:val="a5"/>
        <w:tabs>
          <w:tab w:val="left" w:pos="1134"/>
        </w:tabs>
        <w:ind w:left="0" w:firstLine="709"/>
        <w:jc w:val="both"/>
        <w:rPr>
          <w:sz w:val="28"/>
          <w:szCs w:val="28"/>
        </w:rPr>
      </w:pPr>
      <w:r>
        <w:rPr>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BE3111" w:rsidRDefault="00BE3111" w:rsidP="00BE3111">
      <w:pPr>
        <w:pStyle w:val="a5"/>
        <w:tabs>
          <w:tab w:val="left" w:pos="1134"/>
        </w:tabs>
        <w:ind w:left="0" w:firstLine="709"/>
        <w:jc w:val="both"/>
        <w:rPr>
          <w:sz w:val="28"/>
          <w:szCs w:val="28"/>
        </w:rPr>
      </w:pPr>
      <w:r>
        <w:rPr>
          <w:sz w:val="28"/>
          <w:szCs w:val="28"/>
        </w:rPr>
        <w:t xml:space="preserve">Администрацией в 2024 года проведено </w:t>
      </w:r>
      <w:r>
        <w:rPr>
          <w:sz w:val="28"/>
          <w:szCs w:val="28"/>
          <w:u w:val="single"/>
        </w:rPr>
        <w:t>0</w:t>
      </w:r>
      <w:r>
        <w:rPr>
          <w:sz w:val="28"/>
          <w:szCs w:val="28"/>
        </w:rPr>
        <w:t xml:space="preserve"> проверок соблюдения действующего законодательства Российской Федерации в указанной сфере.</w:t>
      </w:r>
    </w:p>
    <w:p w:rsidR="00BE3111" w:rsidRDefault="00BE3111" w:rsidP="00BE3111">
      <w:pPr>
        <w:widowControl w:val="0"/>
        <w:ind w:firstLine="709"/>
        <w:jc w:val="both"/>
        <w:rPr>
          <w:sz w:val="28"/>
          <w:szCs w:val="28"/>
        </w:rPr>
      </w:pPr>
    </w:p>
    <w:p w:rsidR="00BE3111" w:rsidRPr="005C2AEE" w:rsidRDefault="00BE3111" w:rsidP="00BE3111">
      <w:pPr>
        <w:widowControl w:val="0"/>
        <w:numPr>
          <w:ilvl w:val="0"/>
          <w:numId w:val="1"/>
        </w:numPr>
        <w:jc w:val="center"/>
        <w:rPr>
          <w:sz w:val="28"/>
          <w:szCs w:val="28"/>
        </w:rPr>
      </w:pPr>
      <w:r w:rsidRPr="005C2AEE">
        <w:rPr>
          <w:sz w:val="28"/>
          <w:szCs w:val="28"/>
        </w:rPr>
        <w:t>Цели и задачи реализации программы профилактики</w:t>
      </w:r>
    </w:p>
    <w:p w:rsidR="00BE3111" w:rsidRDefault="00BE3111" w:rsidP="00BE3111">
      <w:pPr>
        <w:widowControl w:val="0"/>
        <w:ind w:left="786"/>
        <w:rPr>
          <w:sz w:val="28"/>
          <w:szCs w:val="28"/>
        </w:rPr>
      </w:pPr>
    </w:p>
    <w:p w:rsidR="00BE3111" w:rsidRDefault="00BE3111" w:rsidP="00BE3111">
      <w:pPr>
        <w:widowControl w:val="0"/>
        <w:ind w:firstLine="709"/>
        <w:jc w:val="both"/>
        <w:rPr>
          <w:sz w:val="28"/>
          <w:szCs w:val="28"/>
        </w:rPr>
      </w:pPr>
      <w:r>
        <w:rPr>
          <w:sz w:val="28"/>
          <w:szCs w:val="28"/>
        </w:rPr>
        <w:t>2.1. Целями профилактической работы являются:</w:t>
      </w:r>
    </w:p>
    <w:p w:rsidR="00BE3111" w:rsidRDefault="00BE3111" w:rsidP="00BE3111">
      <w:pPr>
        <w:widowControl w:val="0"/>
        <w:ind w:firstLine="709"/>
        <w:jc w:val="both"/>
        <w:rPr>
          <w:sz w:val="28"/>
          <w:szCs w:val="28"/>
        </w:rPr>
      </w:pPr>
      <w:r>
        <w:rPr>
          <w:sz w:val="28"/>
          <w:szCs w:val="28"/>
        </w:rPr>
        <w:t xml:space="preserve">1) стимулирование добросовестного соблюдения обязательных требований всеми контролируемыми лицами; </w:t>
      </w:r>
    </w:p>
    <w:p w:rsidR="00BE3111" w:rsidRDefault="00BE3111" w:rsidP="00BE3111">
      <w:pPr>
        <w:widowControl w:val="0"/>
        <w:ind w:firstLine="709"/>
        <w:jc w:val="both"/>
        <w:rPr>
          <w:sz w:val="28"/>
          <w:szCs w:val="28"/>
        </w:rPr>
      </w:pPr>
      <w:r>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E3111" w:rsidRDefault="00BE3111" w:rsidP="00BE3111">
      <w:pPr>
        <w:widowControl w:val="0"/>
        <w:ind w:firstLine="709"/>
        <w:jc w:val="both"/>
        <w:rPr>
          <w:sz w:val="28"/>
          <w:szCs w:val="28"/>
        </w:rPr>
      </w:pPr>
      <w:r>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E3111" w:rsidRDefault="00BE3111" w:rsidP="00BE3111">
      <w:pPr>
        <w:widowControl w:val="0"/>
        <w:ind w:firstLine="709"/>
        <w:jc w:val="both"/>
        <w:rPr>
          <w:sz w:val="28"/>
          <w:szCs w:val="28"/>
        </w:rPr>
      </w:pPr>
      <w:r>
        <w:rPr>
          <w:sz w:val="28"/>
          <w:szCs w:val="28"/>
        </w:rPr>
        <w:lastRenderedPageBreak/>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E3111" w:rsidRDefault="00BE3111" w:rsidP="00BE3111">
      <w:pPr>
        <w:widowControl w:val="0"/>
        <w:ind w:firstLine="709"/>
        <w:jc w:val="both"/>
        <w:rPr>
          <w:sz w:val="28"/>
          <w:szCs w:val="28"/>
        </w:rPr>
      </w:pPr>
      <w:r>
        <w:rPr>
          <w:sz w:val="28"/>
          <w:szCs w:val="28"/>
        </w:rPr>
        <w:t>5) снижение административной нагрузки на контролируемых лиц;</w:t>
      </w:r>
    </w:p>
    <w:p w:rsidR="00BE3111" w:rsidRDefault="00BE3111" w:rsidP="00BE3111">
      <w:pPr>
        <w:widowControl w:val="0"/>
        <w:ind w:firstLine="709"/>
        <w:jc w:val="both"/>
        <w:rPr>
          <w:sz w:val="28"/>
          <w:szCs w:val="28"/>
        </w:rPr>
      </w:pPr>
      <w:r>
        <w:rPr>
          <w:sz w:val="28"/>
          <w:szCs w:val="28"/>
        </w:rPr>
        <w:t>6) снижение размера ущерба, причиняемого охраняемым законом ценностям.</w:t>
      </w:r>
    </w:p>
    <w:p w:rsidR="00BE3111" w:rsidRDefault="00BE3111" w:rsidP="00BE3111">
      <w:pPr>
        <w:widowControl w:val="0"/>
        <w:ind w:firstLine="709"/>
        <w:jc w:val="both"/>
        <w:rPr>
          <w:sz w:val="28"/>
          <w:szCs w:val="28"/>
        </w:rPr>
      </w:pPr>
      <w:r>
        <w:rPr>
          <w:sz w:val="28"/>
          <w:szCs w:val="28"/>
        </w:rPr>
        <w:t>2.2. Задачами профилактической работы являются:</w:t>
      </w:r>
    </w:p>
    <w:p w:rsidR="00BE3111" w:rsidRDefault="00BE3111" w:rsidP="00BE3111">
      <w:pPr>
        <w:widowControl w:val="0"/>
        <w:ind w:firstLine="709"/>
        <w:jc w:val="both"/>
        <w:rPr>
          <w:sz w:val="28"/>
          <w:szCs w:val="28"/>
        </w:rPr>
      </w:pPr>
      <w:r>
        <w:rPr>
          <w:sz w:val="28"/>
          <w:szCs w:val="28"/>
        </w:rPr>
        <w:t>1) укрепление системы профилактики нарушений обязательных требований;</w:t>
      </w:r>
    </w:p>
    <w:p w:rsidR="00BE3111" w:rsidRDefault="00BE3111" w:rsidP="00BE3111">
      <w:pPr>
        <w:widowControl w:val="0"/>
        <w:ind w:firstLine="709"/>
        <w:jc w:val="both"/>
        <w:rPr>
          <w:sz w:val="28"/>
          <w:szCs w:val="28"/>
        </w:rPr>
      </w:pPr>
      <w:r>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E3111" w:rsidRDefault="00BE3111" w:rsidP="00BE3111">
      <w:pPr>
        <w:widowControl w:val="0"/>
        <w:ind w:firstLine="709"/>
        <w:jc w:val="both"/>
        <w:rPr>
          <w:sz w:val="28"/>
          <w:szCs w:val="28"/>
        </w:rPr>
      </w:pPr>
      <w:r>
        <w:rPr>
          <w:sz w:val="28"/>
          <w:szCs w:val="28"/>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BE3111" w:rsidRPr="005C2AEE" w:rsidRDefault="00BE3111" w:rsidP="00BE3111">
      <w:pPr>
        <w:widowControl w:val="0"/>
        <w:numPr>
          <w:ilvl w:val="0"/>
          <w:numId w:val="1"/>
        </w:numPr>
        <w:jc w:val="center"/>
        <w:rPr>
          <w:sz w:val="28"/>
          <w:szCs w:val="28"/>
        </w:rPr>
      </w:pPr>
      <w:r w:rsidRPr="005C2AEE">
        <w:rPr>
          <w:sz w:val="28"/>
          <w:szCs w:val="28"/>
        </w:rPr>
        <w:t>Перечень профилактических мероприятий, сроки (периодичность) их проведения</w:t>
      </w:r>
    </w:p>
    <w:tbl>
      <w:tblPr>
        <w:tblW w:w="9240" w:type="dxa"/>
        <w:tblLayout w:type="fixed"/>
        <w:tblCellMar>
          <w:left w:w="10" w:type="dxa"/>
          <w:right w:w="10" w:type="dxa"/>
        </w:tblCellMar>
        <w:tblLook w:val="04A0"/>
      </w:tblPr>
      <w:tblGrid>
        <w:gridCol w:w="592"/>
        <w:gridCol w:w="3821"/>
        <w:gridCol w:w="2413"/>
        <w:gridCol w:w="2414"/>
      </w:tblGrid>
      <w:tr w:rsidR="00BE3111" w:rsidTr="0014145B">
        <w:trPr>
          <w:trHeight w:hRule="exact" w:val="588"/>
        </w:trPr>
        <w:tc>
          <w:tcPr>
            <w:tcW w:w="592" w:type="dxa"/>
            <w:tcBorders>
              <w:top w:val="single" w:sz="4" w:space="0" w:color="auto"/>
              <w:left w:val="single" w:sz="4" w:space="0" w:color="auto"/>
              <w:bottom w:val="single" w:sz="4" w:space="0" w:color="auto"/>
              <w:right w:val="nil"/>
            </w:tcBorders>
            <w:shd w:val="clear" w:color="auto" w:fill="FFFFFF"/>
            <w:vAlign w:val="center"/>
          </w:tcPr>
          <w:p w:rsidR="00BE3111" w:rsidRDefault="00BE3111" w:rsidP="0014145B">
            <w:pPr>
              <w:spacing w:line="276" w:lineRule="auto"/>
              <w:jc w:val="center"/>
              <w:rPr>
                <w:sz w:val="24"/>
                <w:szCs w:val="24"/>
                <w:lang w:eastAsia="zh-CN"/>
              </w:rPr>
            </w:pPr>
            <w:r>
              <w:rPr>
                <w:sz w:val="24"/>
                <w:szCs w:val="24"/>
                <w:lang w:eastAsia="en-US"/>
              </w:rPr>
              <w:t xml:space="preserve"> </w:t>
            </w:r>
            <w:proofErr w:type="spellStart"/>
            <w:proofErr w:type="gramStart"/>
            <w:r>
              <w:rPr>
                <w:sz w:val="24"/>
                <w:szCs w:val="24"/>
                <w:lang w:eastAsia="en-US"/>
              </w:rPr>
              <w:t>п</w:t>
            </w:r>
            <w:proofErr w:type="spellEnd"/>
            <w:proofErr w:type="gramEnd"/>
            <w:r>
              <w:rPr>
                <w:sz w:val="24"/>
                <w:szCs w:val="24"/>
                <w:lang w:eastAsia="en-US"/>
              </w:rPr>
              <w:t>/</w:t>
            </w:r>
            <w:proofErr w:type="spellStart"/>
            <w:r>
              <w:rPr>
                <w:sz w:val="24"/>
                <w:szCs w:val="24"/>
                <w:lang w:eastAsia="en-US"/>
              </w:rPr>
              <w:t>п</w:t>
            </w:r>
            <w:proofErr w:type="spellEnd"/>
          </w:p>
          <w:p w:rsidR="00BE3111" w:rsidRDefault="00BE3111" w:rsidP="0014145B">
            <w:pPr>
              <w:suppressAutoHyphens/>
              <w:spacing w:line="276" w:lineRule="auto"/>
              <w:jc w:val="center"/>
              <w:rPr>
                <w:sz w:val="24"/>
                <w:szCs w:val="24"/>
                <w:lang w:eastAsia="zh-CN"/>
              </w:rPr>
            </w:pPr>
          </w:p>
        </w:tc>
        <w:tc>
          <w:tcPr>
            <w:tcW w:w="3821" w:type="dxa"/>
            <w:tcBorders>
              <w:top w:val="single" w:sz="4" w:space="0" w:color="auto"/>
              <w:left w:val="single" w:sz="4" w:space="0" w:color="auto"/>
              <w:bottom w:val="single" w:sz="4" w:space="0" w:color="auto"/>
              <w:right w:val="nil"/>
            </w:tcBorders>
            <w:shd w:val="clear" w:color="auto" w:fill="FFFFFF"/>
            <w:vAlign w:val="center"/>
            <w:hideMark/>
          </w:tcPr>
          <w:p w:rsidR="00BE3111" w:rsidRDefault="00BE3111" w:rsidP="0014145B">
            <w:pPr>
              <w:spacing w:line="276" w:lineRule="auto"/>
              <w:ind w:firstLine="567"/>
              <w:jc w:val="center"/>
              <w:rPr>
                <w:sz w:val="24"/>
                <w:szCs w:val="24"/>
                <w:lang w:eastAsia="zh-CN"/>
              </w:rPr>
            </w:pPr>
            <w:r>
              <w:rPr>
                <w:sz w:val="24"/>
                <w:szCs w:val="24"/>
                <w:lang w:eastAsia="en-US"/>
              </w:rPr>
              <w:t>Наименование</w:t>
            </w:r>
          </w:p>
          <w:p w:rsidR="00BE3111" w:rsidRDefault="00BE3111" w:rsidP="0014145B">
            <w:pPr>
              <w:suppressAutoHyphens/>
              <w:spacing w:line="276" w:lineRule="auto"/>
              <w:ind w:firstLine="567"/>
              <w:jc w:val="center"/>
              <w:rPr>
                <w:sz w:val="24"/>
                <w:szCs w:val="24"/>
                <w:lang w:eastAsia="zh-CN"/>
              </w:rPr>
            </w:pPr>
            <w:r>
              <w:rPr>
                <w:sz w:val="24"/>
                <w:szCs w:val="24"/>
                <w:lang w:eastAsia="en-US"/>
              </w:rPr>
              <w:t>мероприятия</w:t>
            </w:r>
          </w:p>
        </w:tc>
        <w:tc>
          <w:tcPr>
            <w:tcW w:w="2413" w:type="dxa"/>
            <w:tcBorders>
              <w:top w:val="single" w:sz="4" w:space="0" w:color="auto"/>
              <w:left w:val="single" w:sz="4" w:space="0" w:color="auto"/>
              <w:bottom w:val="single" w:sz="4" w:space="0" w:color="auto"/>
              <w:right w:val="nil"/>
            </w:tcBorders>
            <w:shd w:val="clear" w:color="auto" w:fill="FFFFFF"/>
            <w:vAlign w:val="center"/>
            <w:hideMark/>
          </w:tcPr>
          <w:p w:rsidR="00BE3111" w:rsidRDefault="00BE3111" w:rsidP="0014145B">
            <w:pPr>
              <w:suppressAutoHyphens/>
              <w:spacing w:line="276" w:lineRule="auto"/>
              <w:jc w:val="center"/>
              <w:rPr>
                <w:sz w:val="24"/>
                <w:szCs w:val="24"/>
                <w:lang w:eastAsia="zh-CN"/>
              </w:rPr>
            </w:pPr>
            <w:r>
              <w:rPr>
                <w:sz w:val="24"/>
                <w:szCs w:val="24"/>
                <w:lang w:eastAsia="en-US"/>
              </w:rPr>
              <w:t>Срок реализации мероприятия</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3111" w:rsidRDefault="00BE3111" w:rsidP="0014145B">
            <w:pPr>
              <w:suppressAutoHyphens/>
              <w:spacing w:line="276" w:lineRule="auto"/>
              <w:jc w:val="center"/>
              <w:rPr>
                <w:sz w:val="24"/>
                <w:szCs w:val="24"/>
                <w:lang w:eastAsia="zh-CN"/>
              </w:rPr>
            </w:pPr>
            <w:r>
              <w:rPr>
                <w:sz w:val="24"/>
                <w:szCs w:val="24"/>
                <w:lang w:eastAsia="en-US"/>
              </w:rPr>
              <w:t>Ответственное должностное лицо</w:t>
            </w:r>
          </w:p>
        </w:tc>
      </w:tr>
      <w:tr w:rsidR="00BE3111" w:rsidTr="0014145B">
        <w:trPr>
          <w:trHeight w:hRule="exact" w:val="2096"/>
        </w:trPr>
        <w:tc>
          <w:tcPr>
            <w:tcW w:w="592" w:type="dxa"/>
            <w:tcBorders>
              <w:top w:val="single" w:sz="4" w:space="0" w:color="auto"/>
              <w:left w:val="single" w:sz="4" w:space="0" w:color="auto"/>
              <w:bottom w:val="single" w:sz="4" w:space="0" w:color="auto"/>
              <w:right w:val="single" w:sz="4" w:space="0" w:color="auto"/>
            </w:tcBorders>
            <w:shd w:val="clear" w:color="auto" w:fill="FFFFFF"/>
            <w:hideMark/>
          </w:tcPr>
          <w:p w:rsidR="00BE3111" w:rsidRDefault="00BE3111" w:rsidP="0014145B">
            <w:pPr>
              <w:suppressAutoHyphens/>
              <w:spacing w:line="276" w:lineRule="auto"/>
              <w:jc w:val="both"/>
              <w:rPr>
                <w:sz w:val="24"/>
                <w:szCs w:val="24"/>
                <w:lang w:eastAsia="zh-CN"/>
              </w:rPr>
            </w:pPr>
            <w:r>
              <w:rPr>
                <w:sz w:val="24"/>
                <w:szCs w:val="24"/>
                <w:lang w:eastAsia="en-US"/>
              </w:rPr>
              <w:t>1</w:t>
            </w:r>
          </w:p>
        </w:tc>
        <w:tc>
          <w:tcPr>
            <w:tcW w:w="3821" w:type="dxa"/>
            <w:tcBorders>
              <w:top w:val="single" w:sz="4" w:space="0" w:color="auto"/>
              <w:left w:val="single" w:sz="4" w:space="0" w:color="auto"/>
              <w:bottom w:val="single" w:sz="4" w:space="0" w:color="auto"/>
              <w:right w:val="single" w:sz="4" w:space="0" w:color="auto"/>
            </w:tcBorders>
            <w:shd w:val="clear" w:color="auto" w:fill="FFFFFF"/>
            <w:hideMark/>
          </w:tcPr>
          <w:p w:rsidR="00BE3111" w:rsidRDefault="00BE3111" w:rsidP="0014145B">
            <w:pPr>
              <w:pStyle w:val="ConsPlusNormal"/>
              <w:spacing w:line="276" w:lineRule="auto"/>
              <w:ind w:firstLine="119"/>
              <w:jc w:val="both"/>
              <w:rPr>
                <w:rFonts w:ascii="Times New Roman" w:hAnsi="Times New Roman" w:cs="Times New Roman"/>
                <w:sz w:val="24"/>
                <w:szCs w:val="24"/>
                <w:lang w:eastAsia="zh-CN"/>
              </w:rPr>
            </w:pPr>
            <w:r>
              <w:rPr>
                <w:rFonts w:ascii="Times New Roman" w:hAnsi="Times New Roman" w:cs="Times New Roman"/>
                <w:sz w:val="24"/>
                <w:szCs w:val="24"/>
                <w:lang w:eastAsia="en-US"/>
              </w:rPr>
              <w:t>Информирование</w:t>
            </w:r>
          </w:p>
          <w:p w:rsidR="00BE3111" w:rsidRDefault="00BE3111" w:rsidP="0014145B">
            <w:pPr>
              <w:pStyle w:val="ConsPlusNormal"/>
              <w:spacing w:line="276" w:lineRule="auto"/>
              <w:ind w:left="118" w:right="133"/>
              <w:jc w:val="both"/>
              <w:rPr>
                <w:rFonts w:ascii="Times New Roman" w:hAnsi="Times New Roman" w:cs="Times New Roman"/>
                <w:sz w:val="24"/>
                <w:szCs w:val="24"/>
                <w:lang w:eastAsia="zh-CN"/>
              </w:rPr>
            </w:pPr>
            <w:r>
              <w:rPr>
                <w:rFonts w:ascii="Times New Roman" w:hAnsi="Times New Roman" w:cs="Times New Roman"/>
                <w:sz w:val="24"/>
                <w:szCs w:val="24"/>
                <w:lang w:eastAsia="en-US"/>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BE3111" w:rsidRDefault="00BE3111" w:rsidP="0014145B">
            <w:pPr>
              <w:spacing w:line="276" w:lineRule="auto"/>
              <w:ind w:firstLine="132"/>
              <w:jc w:val="both"/>
              <w:rPr>
                <w:sz w:val="24"/>
                <w:szCs w:val="24"/>
                <w:lang w:eastAsia="zh-CN"/>
              </w:rPr>
            </w:pPr>
            <w:r>
              <w:rPr>
                <w:sz w:val="24"/>
                <w:szCs w:val="24"/>
                <w:lang w:eastAsia="en-US"/>
              </w:rPr>
              <w:t>Постоянно</w:t>
            </w:r>
          </w:p>
          <w:p w:rsidR="00BE3111" w:rsidRDefault="00BE3111" w:rsidP="0014145B">
            <w:pPr>
              <w:spacing w:line="276" w:lineRule="auto"/>
              <w:ind w:firstLine="132"/>
              <w:jc w:val="both"/>
              <w:rPr>
                <w:sz w:val="24"/>
                <w:szCs w:val="24"/>
                <w:lang w:eastAsia="en-US"/>
              </w:rPr>
            </w:pPr>
          </w:p>
          <w:p w:rsidR="00BE3111" w:rsidRDefault="00BE3111" w:rsidP="0014145B">
            <w:pPr>
              <w:spacing w:line="276" w:lineRule="auto"/>
              <w:ind w:firstLine="132"/>
              <w:jc w:val="both"/>
              <w:rPr>
                <w:sz w:val="24"/>
                <w:szCs w:val="24"/>
                <w:lang w:eastAsia="en-US"/>
              </w:rPr>
            </w:pPr>
          </w:p>
          <w:p w:rsidR="00BE3111" w:rsidRDefault="00BE3111" w:rsidP="0014145B">
            <w:pPr>
              <w:spacing w:line="276" w:lineRule="auto"/>
              <w:ind w:firstLine="132"/>
              <w:jc w:val="both"/>
              <w:rPr>
                <w:sz w:val="24"/>
                <w:szCs w:val="24"/>
                <w:lang w:eastAsia="en-US"/>
              </w:rPr>
            </w:pPr>
          </w:p>
          <w:p w:rsidR="00BE3111" w:rsidRDefault="00BE3111" w:rsidP="0014145B">
            <w:pPr>
              <w:spacing w:line="276" w:lineRule="auto"/>
              <w:ind w:firstLine="132"/>
              <w:jc w:val="both"/>
              <w:rPr>
                <w:sz w:val="24"/>
                <w:szCs w:val="24"/>
                <w:lang w:eastAsia="en-US"/>
              </w:rPr>
            </w:pPr>
          </w:p>
          <w:p w:rsidR="00BE3111" w:rsidRDefault="00BE3111" w:rsidP="0014145B">
            <w:pPr>
              <w:spacing w:line="276" w:lineRule="auto"/>
              <w:ind w:firstLine="132"/>
              <w:jc w:val="both"/>
              <w:rPr>
                <w:sz w:val="24"/>
                <w:szCs w:val="24"/>
                <w:lang w:eastAsia="en-US"/>
              </w:rPr>
            </w:pPr>
          </w:p>
          <w:p w:rsidR="00BE3111" w:rsidRDefault="00BE3111" w:rsidP="0014145B">
            <w:pPr>
              <w:spacing w:line="276" w:lineRule="auto"/>
              <w:ind w:firstLine="132"/>
              <w:jc w:val="both"/>
              <w:rPr>
                <w:sz w:val="24"/>
                <w:szCs w:val="24"/>
                <w:lang w:eastAsia="en-US"/>
              </w:rPr>
            </w:pPr>
          </w:p>
          <w:p w:rsidR="00BE3111" w:rsidRDefault="00BE3111" w:rsidP="0014145B">
            <w:pPr>
              <w:spacing w:line="276" w:lineRule="auto"/>
              <w:ind w:firstLine="132"/>
              <w:jc w:val="both"/>
              <w:rPr>
                <w:sz w:val="24"/>
                <w:szCs w:val="24"/>
                <w:lang w:eastAsia="en-US"/>
              </w:rPr>
            </w:pPr>
          </w:p>
          <w:p w:rsidR="00BE3111" w:rsidRDefault="00BE3111" w:rsidP="0014145B">
            <w:pPr>
              <w:spacing w:line="276" w:lineRule="auto"/>
              <w:ind w:firstLine="132"/>
              <w:jc w:val="both"/>
              <w:rPr>
                <w:sz w:val="24"/>
                <w:szCs w:val="24"/>
                <w:lang w:eastAsia="en-US"/>
              </w:rPr>
            </w:pPr>
          </w:p>
          <w:p w:rsidR="00BE3111" w:rsidRDefault="00BE3111" w:rsidP="0014145B">
            <w:pPr>
              <w:spacing w:line="276" w:lineRule="auto"/>
              <w:ind w:firstLine="132"/>
              <w:jc w:val="both"/>
              <w:rPr>
                <w:sz w:val="24"/>
                <w:szCs w:val="24"/>
                <w:lang w:eastAsia="en-US"/>
              </w:rPr>
            </w:pPr>
          </w:p>
          <w:p w:rsidR="00BE3111" w:rsidRDefault="00BE3111" w:rsidP="0014145B">
            <w:pPr>
              <w:suppressAutoHyphens/>
              <w:spacing w:line="276" w:lineRule="auto"/>
              <w:ind w:firstLine="132"/>
              <w:jc w:val="both"/>
              <w:rPr>
                <w:sz w:val="24"/>
                <w:szCs w:val="24"/>
                <w:lang w:eastAsia="zh-CN"/>
              </w:rPr>
            </w:pPr>
          </w:p>
        </w:tc>
        <w:tc>
          <w:tcPr>
            <w:tcW w:w="2414" w:type="dxa"/>
            <w:tcBorders>
              <w:top w:val="single" w:sz="4" w:space="0" w:color="auto"/>
              <w:left w:val="single" w:sz="4" w:space="0" w:color="auto"/>
              <w:bottom w:val="single" w:sz="4" w:space="0" w:color="auto"/>
              <w:right w:val="single" w:sz="4" w:space="0" w:color="auto"/>
            </w:tcBorders>
            <w:shd w:val="clear" w:color="auto" w:fill="FFFFFF"/>
            <w:hideMark/>
          </w:tcPr>
          <w:p w:rsidR="00BE3111" w:rsidRDefault="00BE3111" w:rsidP="0014145B">
            <w:pPr>
              <w:suppressAutoHyphens/>
              <w:spacing w:line="276" w:lineRule="auto"/>
              <w:ind w:left="131" w:right="133"/>
              <w:jc w:val="both"/>
              <w:rPr>
                <w:sz w:val="24"/>
                <w:szCs w:val="24"/>
                <w:lang w:eastAsia="zh-CN"/>
              </w:rPr>
            </w:pPr>
            <w:r>
              <w:rPr>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E3111" w:rsidTr="0014145B">
        <w:trPr>
          <w:trHeight w:hRule="exact" w:val="3899"/>
        </w:trPr>
        <w:tc>
          <w:tcPr>
            <w:tcW w:w="592" w:type="dxa"/>
            <w:tcBorders>
              <w:top w:val="single" w:sz="4" w:space="0" w:color="auto"/>
              <w:left w:val="single" w:sz="4" w:space="0" w:color="auto"/>
              <w:bottom w:val="single" w:sz="4" w:space="0" w:color="auto"/>
              <w:right w:val="nil"/>
            </w:tcBorders>
            <w:shd w:val="clear" w:color="auto" w:fill="FFFFFF"/>
            <w:hideMark/>
          </w:tcPr>
          <w:p w:rsidR="00BE3111" w:rsidRDefault="00BE3111" w:rsidP="0014145B">
            <w:pPr>
              <w:suppressAutoHyphens/>
              <w:spacing w:line="276" w:lineRule="auto"/>
              <w:jc w:val="both"/>
              <w:rPr>
                <w:sz w:val="24"/>
                <w:szCs w:val="24"/>
                <w:lang w:eastAsia="zh-CN"/>
              </w:rPr>
            </w:pPr>
            <w:r>
              <w:rPr>
                <w:sz w:val="24"/>
                <w:szCs w:val="24"/>
                <w:lang w:eastAsia="en-US"/>
              </w:rPr>
              <w:t>2</w:t>
            </w:r>
          </w:p>
        </w:tc>
        <w:tc>
          <w:tcPr>
            <w:tcW w:w="3821" w:type="dxa"/>
            <w:tcBorders>
              <w:top w:val="single" w:sz="4" w:space="0" w:color="auto"/>
              <w:left w:val="single" w:sz="4" w:space="0" w:color="auto"/>
              <w:bottom w:val="single" w:sz="4" w:space="0" w:color="auto"/>
              <w:right w:val="nil"/>
            </w:tcBorders>
            <w:shd w:val="clear" w:color="auto" w:fill="FFFFFF"/>
          </w:tcPr>
          <w:p w:rsidR="00BE3111" w:rsidRDefault="00BE3111" w:rsidP="0014145B">
            <w:pPr>
              <w:pStyle w:val="ConsPlusNormal"/>
              <w:spacing w:line="276" w:lineRule="auto"/>
              <w:ind w:firstLine="119"/>
              <w:jc w:val="both"/>
              <w:rPr>
                <w:rFonts w:ascii="Times New Roman" w:hAnsi="Times New Roman" w:cs="Times New Roman"/>
                <w:sz w:val="24"/>
                <w:szCs w:val="24"/>
                <w:lang w:eastAsia="zh-CN"/>
              </w:rPr>
            </w:pPr>
            <w:r>
              <w:rPr>
                <w:rFonts w:ascii="Times New Roman" w:hAnsi="Times New Roman" w:cs="Times New Roman"/>
                <w:sz w:val="24"/>
                <w:szCs w:val="24"/>
                <w:lang w:eastAsia="en-US"/>
              </w:rPr>
              <w:t>Обобщение правоприменительной практики</w:t>
            </w:r>
          </w:p>
          <w:p w:rsidR="00BE3111" w:rsidRDefault="00BE3111" w:rsidP="0014145B">
            <w:pPr>
              <w:pStyle w:val="ConsPlusNormal"/>
              <w:spacing w:line="276" w:lineRule="auto"/>
              <w:ind w:left="118" w:right="133"/>
              <w:jc w:val="both"/>
              <w:rPr>
                <w:rFonts w:ascii="Times New Roman" w:hAnsi="Times New Roman" w:cs="Times New Roman"/>
                <w:sz w:val="24"/>
                <w:szCs w:val="24"/>
                <w:lang w:eastAsia="en-US"/>
              </w:rPr>
            </w:pPr>
            <w:r>
              <w:rPr>
                <w:rFonts w:ascii="Times New Roman" w:hAnsi="Times New Roman" w:cs="Times New Roman"/>
                <w:sz w:val="24"/>
                <w:szCs w:val="24"/>
                <w:lang w:eastAsia="en-US"/>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E3111" w:rsidRDefault="00BE3111" w:rsidP="0014145B">
            <w:pPr>
              <w:pStyle w:val="ConsPlusNormal"/>
              <w:spacing w:line="276" w:lineRule="auto"/>
              <w:ind w:firstLine="119"/>
              <w:jc w:val="both"/>
              <w:rPr>
                <w:rFonts w:ascii="Times New Roman" w:hAnsi="Times New Roman" w:cs="Times New Roman"/>
                <w:sz w:val="24"/>
                <w:szCs w:val="24"/>
                <w:lang w:eastAsia="en-US"/>
              </w:rPr>
            </w:pPr>
            <w:r>
              <w:rPr>
                <w:rFonts w:ascii="Times New Roman" w:hAnsi="Times New Roman" w:cs="Times New Roman"/>
                <w:sz w:val="24"/>
                <w:szCs w:val="24"/>
                <w:lang w:eastAsia="en-US"/>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BE3111" w:rsidRDefault="00BE3111" w:rsidP="0014145B">
            <w:pPr>
              <w:pStyle w:val="ConsPlusNormal"/>
              <w:spacing w:line="276" w:lineRule="auto"/>
              <w:ind w:firstLine="567"/>
              <w:jc w:val="both"/>
              <w:rPr>
                <w:rFonts w:ascii="Times New Roman" w:hAnsi="Times New Roman" w:cs="Times New Roman"/>
                <w:sz w:val="24"/>
                <w:szCs w:val="24"/>
                <w:lang w:eastAsia="en-US"/>
              </w:rPr>
            </w:pPr>
          </w:p>
          <w:p w:rsidR="00BE3111" w:rsidRDefault="00BE3111" w:rsidP="0014145B">
            <w:pPr>
              <w:suppressAutoHyphens/>
              <w:autoSpaceDE w:val="0"/>
              <w:autoSpaceDN w:val="0"/>
              <w:adjustRightInd w:val="0"/>
              <w:spacing w:line="276" w:lineRule="auto"/>
              <w:jc w:val="both"/>
              <w:rPr>
                <w:sz w:val="24"/>
                <w:szCs w:val="24"/>
                <w:lang w:eastAsia="zh-CN"/>
              </w:rPr>
            </w:pPr>
          </w:p>
        </w:tc>
        <w:tc>
          <w:tcPr>
            <w:tcW w:w="2413" w:type="dxa"/>
            <w:tcBorders>
              <w:top w:val="single" w:sz="4" w:space="0" w:color="auto"/>
              <w:left w:val="single" w:sz="4" w:space="0" w:color="auto"/>
              <w:bottom w:val="single" w:sz="4" w:space="0" w:color="auto"/>
              <w:right w:val="nil"/>
            </w:tcBorders>
            <w:shd w:val="clear" w:color="auto" w:fill="FFFFFF"/>
          </w:tcPr>
          <w:p w:rsidR="00BE3111" w:rsidRDefault="00BE3111" w:rsidP="0014145B">
            <w:pPr>
              <w:pStyle w:val="HTML"/>
              <w:spacing w:line="276" w:lineRule="auto"/>
              <w:ind w:left="130" w:right="132" w:hanging="130"/>
              <w:jc w:val="both"/>
              <w:rPr>
                <w:rFonts w:ascii="Times New Roman" w:hAnsi="Times New Roman" w:cs="Times New Roman"/>
                <w:sz w:val="24"/>
                <w:szCs w:val="24"/>
              </w:rPr>
            </w:pPr>
            <w:r>
              <w:rPr>
                <w:rFonts w:ascii="Times New Roman" w:hAnsi="Times New Roman" w:cs="Times New Roman"/>
                <w:sz w:val="24"/>
                <w:szCs w:val="24"/>
              </w:rPr>
              <w:t xml:space="preserve">ежегодно не позднее 01 марта года, следующего за годом обобщения правоприменительной практики. </w:t>
            </w:r>
          </w:p>
          <w:p w:rsidR="00BE3111" w:rsidRDefault="00BE3111" w:rsidP="0014145B">
            <w:pPr>
              <w:suppressAutoHyphens/>
              <w:spacing w:line="276" w:lineRule="auto"/>
              <w:jc w:val="both"/>
              <w:rPr>
                <w:sz w:val="24"/>
                <w:szCs w:val="24"/>
                <w:lang w:eastAsia="zh-CN"/>
              </w:rPr>
            </w:pPr>
          </w:p>
        </w:tc>
        <w:tc>
          <w:tcPr>
            <w:tcW w:w="2414" w:type="dxa"/>
            <w:tcBorders>
              <w:top w:val="single" w:sz="4" w:space="0" w:color="auto"/>
              <w:left w:val="single" w:sz="4" w:space="0" w:color="auto"/>
              <w:bottom w:val="single" w:sz="4" w:space="0" w:color="auto"/>
              <w:right w:val="single" w:sz="4" w:space="0" w:color="auto"/>
            </w:tcBorders>
            <w:shd w:val="clear" w:color="auto" w:fill="FFFFFF"/>
            <w:hideMark/>
          </w:tcPr>
          <w:p w:rsidR="00BE3111" w:rsidRDefault="00BE3111" w:rsidP="0014145B">
            <w:pPr>
              <w:suppressAutoHyphens/>
              <w:spacing w:line="276" w:lineRule="auto"/>
              <w:ind w:left="131" w:right="133" w:firstLine="132"/>
              <w:jc w:val="both"/>
              <w:rPr>
                <w:sz w:val="24"/>
                <w:szCs w:val="24"/>
                <w:lang w:eastAsia="zh-CN"/>
              </w:rPr>
            </w:pPr>
            <w:r>
              <w:rPr>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E3111" w:rsidTr="0014145B">
        <w:trPr>
          <w:trHeight w:hRule="exact" w:val="3881"/>
        </w:trPr>
        <w:tc>
          <w:tcPr>
            <w:tcW w:w="592" w:type="dxa"/>
            <w:tcBorders>
              <w:top w:val="single" w:sz="4" w:space="0" w:color="auto"/>
              <w:left w:val="single" w:sz="4" w:space="0" w:color="auto"/>
              <w:bottom w:val="single" w:sz="4" w:space="0" w:color="auto"/>
              <w:right w:val="nil"/>
            </w:tcBorders>
            <w:shd w:val="clear" w:color="auto" w:fill="FFFFFF"/>
            <w:hideMark/>
          </w:tcPr>
          <w:p w:rsidR="00BE3111" w:rsidRDefault="00BE3111" w:rsidP="0014145B">
            <w:pPr>
              <w:widowControl w:val="0"/>
              <w:suppressAutoHyphens/>
              <w:spacing w:line="276" w:lineRule="auto"/>
              <w:jc w:val="both"/>
              <w:rPr>
                <w:rFonts w:eastAsia="Courier New"/>
                <w:color w:val="000000"/>
                <w:sz w:val="24"/>
                <w:szCs w:val="24"/>
                <w:lang w:eastAsia="zh-CN"/>
              </w:rPr>
            </w:pPr>
            <w:r>
              <w:rPr>
                <w:rFonts w:eastAsia="Courier New"/>
                <w:color w:val="000000"/>
                <w:sz w:val="24"/>
                <w:szCs w:val="24"/>
                <w:lang w:eastAsia="en-US"/>
              </w:rPr>
              <w:lastRenderedPageBreak/>
              <w:t>3</w:t>
            </w:r>
          </w:p>
        </w:tc>
        <w:tc>
          <w:tcPr>
            <w:tcW w:w="3821" w:type="dxa"/>
            <w:tcBorders>
              <w:top w:val="single" w:sz="4" w:space="0" w:color="auto"/>
              <w:left w:val="single" w:sz="4" w:space="0" w:color="auto"/>
              <w:bottom w:val="single" w:sz="4" w:space="0" w:color="auto"/>
              <w:right w:val="nil"/>
            </w:tcBorders>
            <w:shd w:val="clear" w:color="auto" w:fill="FFFFFF"/>
          </w:tcPr>
          <w:p w:rsidR="00BE3111" w:rsidRDefault="00BE3111" w:rsidP="0014145B">
            <w:pPr>
              <w:pStyle w:val="ConsPlusNormal"/>
              <w:spacing w:line="276" w:lineRule="auto"/>
              <w:ind w:firstLine="119"/>
              <w:jc w:val="both"/>
              <w:rPr>
                <w:rFonts w:ascii="Times New Roman" w:hAnsi="Times New Roman" w:cs="Times New Roman"/>
                <w:sz w:val="24"/>
                <w:szCs w:val="24"/>
                <w:lang w:eastAsia="zh-CN"/>
              </w:rPr>
            </w:pPr>
            <w:r>
              <w:rPr>
                <w:rFonts w:ascii="Times New Roman" w:hAnsi="Times New Roman" w:cs="Times New Roman"/>
                <w:sz w:val="24"/>
                <w:szCs w:val="24"/>
                <w:lang w:eastAsia="en-US"/>
              </w:rPr>
              <w:t>Объявление предостережения</w:t>
            </w:r>
          </w:p>
          <w:p w:rsidR="00BE3111" w:rsidRDefault="00BE3111" w:rsidP="0014145B">
            <w:pPr>
              <w:pStyle w:val="ConsPlusNormal"/>
              <w:spacing w:line="276" w:lineRule="auto"/>
              <w:ind w:left="118" w:right="275" w:firstLine="11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E3111" w:rsidRDefault="00BE3111" w:rsidP="0014145B">
            <w:pPr>
              <w:widowControl w:val="0"/>
              <w:suppressAutoHyphens/>
              <w:spacing w:line="277" w:lineRule="exact"/>
              <w:jc w:val="both"/>
              <w:rPr>
                <w:sz w:val="24"/>
                <w:szCs w:val="24"/>
                <w:lang w:eastAsia="zh-CN"/>
              </w:rPr>
            </w:pPr>
          </w:p>
        </w:tc>
        <w:tc>
          <w:tcPr>
            <w:tcW w:w="2413" w:type="dxa"/>
            <w:tcBorders>
              <w:top w:val="single" w:sz="4" w:space="0" w:color="auto"/>
              <w:left w:val="single" w:sz="4" w:space="0" w:color="auto"/>
              <w:bottom w:val="single" w:sz="4" w:space="0" w:color="auto"/>
              <w:right w:val="nil"/>
            </w:tcBorders>
            <w:shd w:val="clear" w:color="auto" w:fill="FFFFFF"/>
            <w:hideMark/>
          </w:tcPr>
          <w:p w:rsidR="00BE3111" w:rsidRDefault="00BE3111" w:rsidP="0014145B">
            <w:pPr>
              <w:widowControl w:val="0"/>
              <w:suppressAutoHyphens/>
              <w:spacing w:line="276" w:lineRule="auto"/>
              <w:jc w:val="both"/>
              <w:rPr>
                <w:rFonts w:eastAsia="Courier New"/>
                <w:color w:val="000000"/>
                <w:sz w:val="24"/>
                <w:szCs w:val="24"/>
                <w:lang w:eastAsia="zh-CN"/>
              </w:rPr>
            </w:pPr>
            <w:r>
              <w:rPr>
                <w:color w:val="000000"/>
                <w:sz w:val="24"/>
                <w:szCs w:val="24"/>
                <w:shd w:val="clear" w:color="auto" w:fill="FFFFFF"/>
                <w:lang w:eastAsia="en-US"/>
              </w:rPr>
              <w:t>По мере появления оснований, предусмотренных законодательством</w:t>
            </w:r>
          </w:p>
        </w:tc>
        <w:tc>
          <w:tcPr>
            <w:tcW w:w="2414" w:type="dxa"/>
            <w:tcBorders>
              <w:top w:val="single" w:sz="4" w:space="0" w:color="auto"/>
              <w:left w:val="single" w:sz="4" w:space="0" w:color="auto"/>
              <w:bottom w:val="single" w:sz="4" w:space="0" w:color="auto"/>
              <w:right w:val="single" w:sz="4" w:space="0" w:color="auto"/>
            </w:tcBorders>
            <w:shd w:val="clear" w:color="auto" w:fill="FFFFFF"/>
            <w:hideMark/>
          </w:tcPr>
          <w:p w:rsidR="00BE3111" w:rsidRDefault="00BE3111" w:rsidP="0014145B">
            <w:pPr>
              <w:widowControl w:val="0"/>
              <w:suppressAutoHyphens/>
              <w:spacing w:line="276" w:lineRule="auto"/>
              <w:ind w:left="131" w:right="133" w:hanging="131"/>
              <w:jc w:val="both"/>
              <w:rPr>
                <w:rFonts w:eastAsia="Courier New"/>
                <w:color w:val="000000"/>
                <w:sz w:val="24"/>
                <w:szCs w:val="24"/>
                <w:lang w:eastAsia="zh-CN"/>
              </w:rPr>
            </w:pPr>
            <w:r>
              <w:rPr>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E3111" w:rsidTr="0014145B">
        <w:trPr>
          <w:trHeight w:hRule="exact" w:val="2567"/>
        </w:trPr>
        <w:tc>
          <w:tcPr>
            <w:tcW w:w="592" w:type="dxa"/>
            <w:tcBorders>
              <w:top w:val="single" w:sz="4" w:space="0" w:color="auto"/>
              <w:left w:val="single" w:sz="4" w:space="0" w:color="auto"/>
              <w:bottom w:val="single" w:sz="4" w:space="0" w:color="auto"/>
              <w:right w:val="nil"/>
            </w:tcBorders>
            <w:shd w:val="clear" w:color="auto" w:fill="FFFFFF"/>
            <w:hideMark/>
          </w:tcPr>
          <w:p w:rsidR="00BE3111" w:rsidRDefault="00BE3111" w:rsidP="0014145B">
            <w:pPr>
              <w:widowControl w:val="0"/>
              <w:suppressAutoHyphens/>
              <w:spacing w:line="230" w:lineRule="exact"/>
              <w:jc w:val="both"/>
              <w:rPr>
                <w:sz w:val="24"/>
                <w:szCs w:val="24"/>
                <w:lang w:eastAsia="zh-CN"/>
              </w:rPr>
            </w:pPr>
            <w:r>
              <w:rPr>
                <w:sz w:val="24"/>
                <w:szCs w:val="24"/>
                <w:lang w:eastAsia="en-US"/>
              </w:rPr>
              <w:t>4</w:t>
            </w:r>
          </w:p>
        </w:tc>
        <w:tc>
          <w:tcPr>
            <w:tcW w:w="3821" w:type="dxa"/>
            <w:tcBorders>
              <w:top w:val="single" w:sz="4" w:space="0" w:color="auto"/>
              <w:left w:val="single" w:sz="4" w:space="0" w:color="auto"/>
              <w:bottom w:val="single" w:sz="4" w:space="0" w:color="auto"/>
              <w:right w:val="nil"/>
            </w:tcBorders>
            <w:shd w:val="clear" w:color="auto" w:fill="FFFFFF"/>
            <w:hideMark/>
          </w:tcPr>
          <w:p w:rsidR="00BE3111" w:rsidRDefault="00BE3111" w:rsidP="0014145B">
            <w:pPr>
              <w:pStyle w:val="a4"/>
              <w:spacing w:line="276" w:lineRule="auto"/>
              <w:rPr>
                <w:rFonts w:ascii="Times New Roman" w:hAnsi="Times New Roman" w:cs="Times New Roman"/>
                <w:lang w:eastAsia="zh-CN"/>
              </w:rPr>
            </w:pPr>
            <w:r>
              <w:rPr>
                <w:rFonts w:ascii="Times New Roman" w:hAnsi="Times New Roman" w:cs="Times New Roman"/>
                <w:lang w:eastAsia="en-US"/>
              </w:rPr>
              <w:t>Консультирование.</w:t>
            </w:r>
          </w:p>
          <w:p w:rsidR="00BE3111" w:rsidRDefault="00BE3111" w:rsidP="0014145B">
            <w:pPr>
              <w:pStyle w:val="a4"/>
              <w:spacing w:line="276" w:lineRule="auto"/>
              <w:ind w:left="118" w:right="133"/>
              <w:rPr>
                <w:rFonts w:ascii="Times New Roman" w:hAnsi="Times New Roman" w:cs="Times New Roman"/>
                <w:color w:val="FF0000"/>
                <w:lang w:eastAsia="zh-CN"/>
              </w:rPr>
            </w:pPr>
            <w:r>
              <w:rPr>
                <w:rFonts w:ascii="Times New Roman" w:hAnsi="Times New Roman" w:cs="Times New Roman"/>
                <w:lang w:eastAsia="en-US"/>
              </w:rPr>
              <w:t xml:space="preserve">Консультирование осуществляется в устной или письменной форме по телефону, посредством </w:t>
            </w:r>
            <w:proofErr w:type="spellStart"/>
            <w:r>
              <w:rPr>
                <w:rFonts w:ascii="Times New Roman" w:hAnsi="Times New Roman" w:cs="Times New Roman"/>
                <w:lang w:eastAsia="en-US"/>
              </w:rPr>
              <w:t>видео-конференц-связи</w:t>
            </w:r>
            <w:proofErr w:type="spellEnd"/>
            <w:r>
              <w:rPr>
                <w:rFonts w:ascii="Times New Roman" w:hAnsi="Times New Roman" w:cs="Times New Roman"/>
                <w:lang w:eastAsia="en-US"/>
              </w:rPr>
              <w:t>, на личном приеме, в ходе проведения профилактического мероприятия, контрольного (надзорного) мероприятия</w:t>
            </w:r>
          </w:p>
        </w:tc>
        <w:tc>
          <w:tcPr>
            <w:tcW w:w="2413" w:type="dxa"/>
            <w:tcBorders>
              <w:top w:val="single" w:sz="4" w:space="0" w:color="auto"/>
              <w:left w:val="single" w:sz="4" w:space="0" w:color="auto"/>
              <w:bottom w:val="single" w:sz="4" w:space="0" w:color="auto"/>
              <w:right w:val="nil"/>
            </w:tcBorders>
            <w:shd w:val="clear" w:color="auto" w:fill="FFFFFF"/>
            <w:hideMark/>
          </w:tcPr>
          <w:p w:rsidR="00BE3111" w:rsidRDefault="00BE3111" w:rsidP="0014145B">
            <w:pPr>
              <w:pStyle w:val="a4"/>
              <w:spacing w:line="276" w:lineRule="auto"/>
              <w:ind w:left="130" w:right="132" w:firstLine="0"/>
              <w:rPr>
                <w:rFonts w:ascii="Times New Roman" w:hAnsi="Times New Roman" w:cs="Times New Roman"/>
                <w:lang w:eastAsia="zh-CN"/>
              </w:rPr>
            </w:pPr>
            <w:r>
              <w:rPr>
                <w:rFonts w:ascii="Times New Roman" w:hAnsi="Times New Roman" w:cs="Times New Roman"/>
                <w:lang w:eastAsia="en-US"/>
              </w:rPr>
              <w:t>Постоянно  по обращениям контролируемых лиц и их представителей</w:t>
            </w:r>
          </w:p>
        </w:tc>
        <w:tc>
          <w:tcPr>
            <w:tcW w:w="2414" w:type="dxa"/>
            <w:tcBorders>
              <w:top w:val="single" w:sz="4" w:space="0" w:color="auto"/>
              <w:left w:val="single" w:sz="4" w:space="0" w:color="auto"/>
              <w:bottom w:val="single" w:sz="4" w:space="0" w:color="auto"/>
              <w:right w:val="single" w:sz="4" w:space="0" w:color="auto"/>
            </w:tcBorders>
            <w:shd w:val="clear" w:color="auto" w:fill="FFFFFF"/>
            <w:hideMark/>
          </w:tcPr>
          <w:p w:rsidR="00BE3111" w:rsidRDefault="00BE3111" w:rsidP="0014145B">
            <w:pPr>
              <w:pStyle w:val="a4"/>
              <w:spacing w:line="276" w:lineRule="auto"/>
              <w:ind w:left="131" w:right="274" w:firstLine="0"/>
              <w:rPr>
                <w:rFonts w:ascii="Times New Roman" w:hAnsi="Times New Roman" w:cs="Times New Roman"/>
                <w:lang w:eastAsia="zh-CN"/>
              </w:rPr>
            </w:pPr>
            <w:r>
              <w:rPr>
                <w:rFonts w:ascii="Times New Roman" w:hAnsi="Times New Roman" w:cs="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E3111" w:rsidTr="0014145B">
        <w:trPr>
          <w:trHeight w:hRule="exact" w:val="2624"/>
        </w:trPr>
        <w:tc>
          <w:tcPr>
            <w:tcW w:w="592" w:type="dxa"/>
            <w:tcBorders>
              <w:top w:val="single" w:sz="4" w:space="0" w:color="auto"/>
              <w:left w:val="single" w:sz="4" w:space="0" w:color="auto"/>
              <w:bottom w:val="single" w:sz="4" w:space="0" w:color="auto"/>
              <w:right w:val="nil"/>
            </w:tcBorders>
            <w:shd w:val="clear" w:color="auto" w:fill="FFFFFF"/>
          </w:tcPr>
          <w:p w:rsidR="00BE3111" w:rsidRDefault="00BE3111" w:rsidP="0014145B">
            <w:pPr>
              <w:widowControl w:val="0"/>
              <w:spacing w:line="230" w:lineRule="exact"/>
              <w:jc w:val="both"/>
              <w:rPr>
                <w:sz w:val="24"/>
                <w:szCs w:val="24"/>
                <w:lang w:eastAsia="zh-CN"/>
              </w:rPr>
            </w:pPr>
            <w:r>
              <w:rPr>
                <w:sz w:val="24"/>
                <w:szCs w:val="24"/>
                <w:lang w:eastAsia="en-US"/>
              </w:rPr>
              <w:t xml:space="preserve">5 </w:t>
            </w:r>
          </w:p>
          <w:p w:rsidR="00BE3111" w:rsidRDefault="00BE3111" w:rsidP="0014145B">
            <w:pPr>
              <w:widowControl w:val="0"/>
              <w:suppressAutoHyphens/>
              <w:spacing w:line="230" w:lineRule="exact"/>
              <w:jc w:val="both"/>
              <w:rPr>
                <w:sz w:val="24"/>
                <w:szCs w:val="24"/>
                <w:lang w:eastAsia="zh-CN"/>
              </w:rPr>
            </w:pPr>
          </w:p>
        </w:tc>
        <w:tc>
          <w:tcPr>
            <w:tcW w:w="3821" w:type="dxa"/>
            <w:tcBorders>
              <w:top w:val="single" w:sz="4" w:space="0" w:color="auto"/>
              <w:left w:val="single" w:sz="4" w:space="0" w:color="auto"/>
              <w:bottom w:val="single" w:sz="4" w:space="0" w:color="auto"/>
              <w:right w:val="nil"/>
            </w:tcBorders>
            <w:shd w:val="clear" w:color="auto" w:fill="FFFFFF"/>
            <w:hideMark/>
          </w:tcPr>
          <w:p w:rsidR="00BE3111" w:rsidRDefault="00BE3111" w:rsidP="0014145B">
            <w:pPr>
              <w:pStyle w:val="a4"/>
              <w:spacing w:line="276" w:lineRule="auto"/>
              <w:rPr>
                <w:rFonts w:ascii="Times New Roman" w:hAnsi="Times New Roman" w:cs="Times New Roman"/>
                <w:lang w:eastAsia="zh-CN"/>
              </w:rPr>
            </w:pPr>
            <w:r>
              <w:rPr>
                <w:rFonts w:ascii="Times New Roman" w:hAnsi="Times New Roman" w:cs="Times New Roman"/>
                <w:lang w:eastAsia="en-US"/>
              </w:rPr>
              <w:t>Профилактический визит</w:t>
            </w:r>
          </w:p>
        </w:tc>
        <w:tc>
          <w:tcPr>
            <w:tcW w:w="2413" w:type="dxa"/>
            <w:tcBorders>
              <w:top w:val="single" w:sz="4" w:space="0" w:color="auto"/>
              <w:left w:val="single" w:sz="4" w:space="0" w:color="auto"/>
              <w:bottom w:val="single" w:sz="4" w:space="0" w:color="auto"/>
              <w:right w:val="nil"/>
            </w:tcBorders>
            <w:shd w:val="clear" w:color="auto" w:fill="FFFFFF"/>
          </w:tcPr>
          <w:p w:rsidR="00BE3111" w:rsidRDefault="00BE3111" w:rsidP="0014145B">
            <w:pPr>
              <w:pStyle w:val="a4"/>
              <w:spacing w:line="276" w:lineRule="auto"/>
              <w:ind w:firstLine="0"/>
              <w:rPr>
                <w:rFonts w:ascii="Times New Roman" w:hAnsi="Times New Roman" w:cs="Times New Roman"/>
                <w:lang w:eastAsia="zh-CN"/>
              </w:rPr>
            </w:pPr>
            <w:r>
              <w:rPr>
                <w:rFonts w:ascii="Times New Roman" w:hAnsi="Times New Roman" w:cs="Times New Roman"/>
                <w:lang w:eastAsia="en-US"/>
              </w:rPr>
              <w:t xml:space="preserve">   Один раз в год </w:t>
            </w:r>
          </w:p>
          <w:p w:rsidR="00BE3111" w:rsidRDefault="00BE3111" w:rsidP="0014145B">
            <w:pPr>
              <w:pStyle w:val="a4"/>
              <w:spacing w:line="276" w:lineRule="auto"/>
              <w:rPr>
                <w:rFonts w:ascii="Times New Roman" w:hAnsi="Times New Roman" w:cs="Times New Roman"/>
                <w:lang w:eastAsia="en-US"/>
              </w:rPr>
            </w:pPr>
          </w:p>
          <w:p w:rsidR="00BE3111" w:rsidRDefault="00BE3111" w:rsidP="0014145B">
            <w:pPr>
              <w:pStyle w:val="a4"/>
              <w:spacing w:line="276" w:lineRule="auto"/>
              <w:rPr>
                <w:rFonts w:ascii="Times New Roman" w:hAnsi="Times New Roman" w:cs="Times New Roman"/>
                <w:lang w:eastAsia="en-US"/>
              </w:rPr>
            </w:pPr>
            <w:r>
              <w:rPr>
                <w:rFonts w:ascii="Times New Roman" w:hAnsi="Times New Roman" w:cs="Times New Roman"/>
                <w:lang w:eastAsia="en-US"/>
              </w:rPr>
              <w:t xml:space="preserve"> </w:t>
            </w:r>
          </w:p>
          <w:p w:rsidR="00BE3111" w:rsidRDefault="00BE3111" w:rsidP="0014145B">
            <w:pPr>
              <w:pStyle w:val="a4"/>
              <w:spacing w:line="276" w:lineRule="auto"/>
              <w:rPr>
                <w:rFonts w:ascii="Times New Roman" w:hAnsi="Times New Roman" w:cs="Times New Roman"/>
                <w:lang w:eastAsia="zh-CN"/>
              </w:rPr>
            </w:pPr>
          </w:p>
        </w:tc>
        <w:tc>
          <w:tcPr>
            <w:tcW w:w="2414" w:type="dxa"/>
            <w:tcBorders>
              <w:top w:val="single" w:sz="4" w:space="0" w:color="auto"/>
              <w:left w:val="single" w:sz="4" w:space="0" w:color="auto"/>
              <w:bottom w:val="single" w:sz="4" w:space="0" w:color="auto"/>
              <w:right w:val="single" w:sz="4" w:space="0" w:color="auto"/>
            </w:tcBorders>
            <w:shd w:val="clear" w:color="auto" w:fill="FFFFFF"/>
            <w:hideMark/>
          </w:tcPr>
          <w:p w:rsidR="00BE3111" w:rsidRDefault="00BE3111" w:rsidP="0014145B">
            <w:pPr>
              <w:pStyle w:val="a4"/>
              <w:spacing w:line="276" w:lineRule="auto"/>
              <w:ind w:left="131" w:right="133" w:firstLine="0"/>
              <w:rPr>
                <w:rFonts w:ascii="Times New Roman" w:hAnsi="Times New Roman" w:cs="Times New Roman"/>
                <w:lang w:eastAsia="en-US"/>
              </w:rPr>
            </w:pPr>
            <w:r>
              <w:rPr>
                <w:rFonts w:ascii="Times New Roman" w:hAnsi="Times New Roman" w:cs="Times New Roman"/>
                <w:lang w:eastAsia="en-US"/>
              </w:rPr>
              <w:t>Специалист администрации, к должностным обязанностям которого относится осуществление муниципального</w:t>
            </w:r>
          </w:p>
          <w:p w:rsidR="00BE3111" w:rsidRDefault="00BE3111" w:rsidP="0014145B">
            <w:pPr>
              <w:pStyle w:val="a4"/>
              <w:spacing w:line="276" w:lineRule="auto"/>
              <w:ind w:left="131" w:right="133" w:firstLine="0"/>
              <w:rPr>
                <w:rFonts w:ascii="Times New Roman" w:hAnsi="Times New Roman" w:cs="Times New Roman"/>
                <w:lang w:eastAsia="en-US"/>
              </w:rPr>
            </w:pPr>
            <w:r>
              <w:rPr>
                <w:rFonts w:ascii="Times New Roman" w:hAnsi="Times New Roman" w:cs="Times New Roman"/>
                <w:lang w:eastAsia="en-US"/>
              </w:rPr>
              <w:t>контроля</w:t>
            </w:r>
          </w:p>
          <w:p w:rsidR="00BE3111" w:rsidRDefault="00BE3111" w:rsidP="0014145B">
            <w:pPr>
              <w:pStyle w:val="a4"/>
              <w:spacing w:line="276" w:lineRule="auto"/>
              <w:ind w:left="131" w:right="133" w:firstLine="0"/>
              <w:rPr>
                <w:rFonts w:ascii="Times New Roman" w:hAnsi="Times New Roman" w:cs="Times New Roman"/>
                <w:lang w:eastAsia="en-US"/>
              </w:rPr>
            </w:pPr>
          </w:p>
          <w:p w:rsidR="00BE3111" w:rsidRDefault="00BE3111" w:rsidP="0014145B">
            <w:pPr>
              <w:pStyle w:val="a4"/>
              <w:spacing w:line="276" w:lineRule="auto"/>
              <w:ind w:left="131" w:right="133" w:firstLine="0"/>
              <w:rPr>
                <w:rFonts w:ascii="Times New Roman" w:hAnsi="Times New Roman" w:cs="Times New Roman"/>
                <w:lang w:eastAsia="en-US"/>
              </w:rPr>
            </w:pPr>
          </w:p>
          <w:p w:rsidR="00BE3111" w:rsidRDefault="00BE3111" w:rsidP="0014145B">
            <w:pPr>
              <w:pStyle w:val="a4"/>
              <w:spacing w:line="276" w:lineRule="auto"/>
              <w:ind w:left="131" w:right="133" w:firstLine="0"/>
              <w:rPr>
                <w:rFonts w:ascii="Times New Roman" w:hAnsi="Times New Roman" w:cs="Times New Roman"/>
                <w:lang w:eastAsia="en-US"/>
              </w:rPr>
            </w:pPr>
          </w:p>
          <w:p w:rsidR="00BE3111" w:rsidRDefault="00BE3111" w:rsidP="0014145B">
            <w:pPr>
              <w:pStyle w:val="a4"/>
              <w:spacing w:line="276" w:lineRule="auto"/>
              <w:ind w:left="131" w:right="133" w:firstLine="0"/>
              <w:rPr>
                <w:rFonts w:ascii="Times New Roman" w:hAnsi="Times New Roman" w:cs="Times New Roman"/>
                <w:lang w:eastAsia="zh-CN"/>
              </w:rPr>
            </w:pPr>
            <w:r>
              <w:rPr>
                <w:rFonts w:ascii="Times New Roman" w:hAnsi="Times New Roman" w:cs="Times New Roman"/>
                <w:lang w:eastAsia="en-US"/>
              </w:rPr>
              <w:t xml:space="preserve"> </w:t>
            </w:r>
            <w:proofErr w:type="spellStart"/>
            <w:r>
              <w:rPr>
                <w:rFonts w:ascii="Times New Roman" w:hAnsi="Times New Roman" w:cs="Times New Roman"/>
                <w:lang w:eastAsia="en-US"/>
              </w:rPr>
              <w:t>коконтроляконтроля</w:t>
            </w:r>
            <w:proofErr w:type="spellEnd"/>
            <w:r>
              <w:rPr>
                <w:rFonts w:ascii="Times New Roman" w:hAnsi="Times New Roman" w:cs="Times New Roman"/>
                <w:lang w:eastAsia="en-US"/>
              </w:rPr>
              <w:t xml:space="preserve">  </w:t>
            </w:r>
          </w:p>
        </w:tc>
      </w:tr>
    </w:tbl>
    <w:p w:rsidR="00BE3111" w:rsidRDefault="00BE3111" w:rsidP="00BE3111">
      <w:pPr>
        <w:widowControl w:val="0"/>
        <w:ind w:firstLine="709"/>
        <w:jc w:val="both"/>
        <w:rPr>
          <w:b/>
          <w:sz w:val="28"/>
          <w:szCs w:val="28"/>
          <w:lang w:eastAsia="zh-CN"/>
        </w:rPr>
      </w:pPr>
    </w:p>
    <w:p w:rsidR="00BE3111" w:rsidRPr="005C2AEE" w:rsidRDefault="00BE3111" w:rsidP="00BE3111">
      <w:pPr>
        <w:widowControl w:val="0"/>
        <w:ind w:firstLine="709"/>
        <w:jc w:val="both"/>
        <w:rPr>
          <w:sz w:val="28"/>
          <w:szCs w:val="28"/>
          <w:lang w:eastAsia="zh-CN"/>
        </w:rPr>
      </w:pPr>
    </w:p>
    <w:p w:rsidR="00BE3111" w:rsidRPr="005C2AEE" w:rsidRDefault="00BE3111" w:rsidP="00BE3111">
      <w:pPr>
        <w:widowControl w:val="0"/>
        <w:numPr>
          <w:ilvl w:val="0"/>
          <w:numId w:val="1"/>
        </w:numPr>
        <w:suppressAutoHyphens/>
        <w:jc w:val="center"/>
        <w:rPr>
          <w:sz w:val="28"/>
          <w:szCs w:val="28"/>
        </w:rPr>
      </w:pPr>
      <w:r w:rsidRPr="005C2AEE">
        <w:rPr>
          <w:sz w:val="28"/>
          <w:szCs w:val="28"/>
        </w:rPr>
        <w:t>Показатели результативности и эффективности программы профилактики</w:t>
      </w:r>
    </w:p>
    <w:p w:rsidR="00BE3111" w:rsidRDefault="00BE3111" w:rsidP="00BE3111">
      <w:pPr>
        <w:widowControl w:val="0"/>
        <w:ind w:left="786"/>
        <w:rPr>
          <w:sz w:val="28"/>
          <w:szCs w:val="28"/>
        </w:rPr>
      </w:pPr>
    </w:p>
    <w:p w:rsidR="00BE3111" w:rsidRDefault="00BE3111" w:rsidP="00BE3111">
      <w:pPr>
        <w:widowControl w:val="0"/>
        <w:ind w:firstLine="709"/>
        <w:jc w:val="both"/>
        <w:rPr>
          <w:sz w:val="28"/>
          <w:szCs w:val="28"/>
        </w:rPr>
      </w:pPr>
      <w:r>
        <w:rPr>
          <w:sz w:val="28"/>
          <w:szCs w:val="28"/>
        </w:rPr>
        <w:t>Оценка эффективности Программы осуществляется по итогам соответствующего года ее реализации.</w:t>
      </w:r>
    </w:p>
    <w:p w:rsidR="00BE3111" w:rsidRDefault="00BE3111" w:rsidP="00BE3111">
      <w:pPr>
        <w:widowControl w:val="0"/>
        <w:ind w:firstLine="709"/>
        <w:jc w:val="both"/>
        <w:rPr>
          <w:sz w:val="28"/>
          <w:szCs w:val="28"/>
        </w:rPr>
      </w:pPr>
      <w:r>
        <w:rPr>
          <w:sz w:val="28"/>
          <w:szCs w:val="28"/>
        </w:rPr>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органа местного самоуправления,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BE3111" w:rsidRDefault="00BE3111" w:rsidP="00BE3111">
      <w:pPr>
        <w:widowControl w:val="0"/>
        <w:ind w:firstLine="709"/>
        <w:jc w:val="both"/>
        <w:rPr>
          <w:sz w:val="28"/>
          <w:szCs w:val="28"/>
        </w:rPr>
      </w:pPr>
      <w:r>
        <w:rPr>
          <w:sz w:val="28"/>
          <w:szCs w:val="28"/>
        </w:rPr>
        <w:t xml:space="preserve">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w:t>
      </w:r>
      <w:r>
        <w:rPr>
          <w:sz w:val="28"/>
          <w:szCs w:val="28"/>
        </w:rPr>
        <w:lastRenderedPageBreak/>
        <w:t>законодательства.</w:t>
      </w:r>
    </w:p>
    <w:p w:rsidR="00BE3111" w:rsidRDefault="00BE3111" w:rsidP="00BE3111">
      <w:pPr>
        <w:widowControl w:val="0"/>
        <w:ind w:firstLine="709"/>
        <w:jc w:val="both"/>
        <w:rPr>
          <w:sz w:val="28"/>
          <w:szCs w:val="28"/>
        </w:rPr>
      </w:pPr>
      <w:r>
        <w:rPr>
          <w:sz w:val="28"/>
          <w:szCs w:val="28"/>
        </w:rPr>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в сфере жилищных отношений:</w:t>
      </w:r>
    </w:p>
    <w:p w:rsidR="00BE3111" w:rsidRDefault="00BE3111" w:rsidP="00BE3111">
      <w:pPr>
        <w:widowControl w:val="0"/>
        <w:ind w:firstLine="709"/>
        <w:jc w:val="both"/>
        <w:rPr>
          <w:sz w:val="28"/>
          <w:szCs w:val="28"/>
        </w:rPr>
      </w:pPr>
      <w:r>
        <w:rPr>
          <w:sz w:val="28"/>
          <w:szCs w:val="28"/>
        </w:rPr>
        <w:t>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BE3111" w:rsidRDefault="00BE3111" w:rsidP="00BE3111">
      <w:pPr>
        <w:widowControl w:val="0"/>
        <w:ind w:firstLine="709"/>
        <w:jc w:val="both"/>
        <w:rPr>
          <w:sz w:val="28"/>
          <w:szCs w:val="28"/>
        </w:rPr>
      </w:pPr>
      <w:r>
        <w:rPr>
          <w:sz w:val="28"/>
          <w:szCs w:val="28"/>
        </w:rPr>
        <w:t>2) снижение количества зафиксированных нарушений обязательных требований;</w:t>
      </w:r>
    </w:p>
    <w:p w:rsidR="00BE3111" w:rsidRDefault="00BE3111" w:rsidP="00BE3111">
      <w:pPr>
        <w:widowControl w:val="0"/>
        <w:ind w:firstLine="709"/>
        <w:jc w:val="both"/>
        <w:rPr>
          <w:sz w:val="28"/>
          <w:szCs w:val="28"/>
        </w:rPr>
      </w:pPr>
      <w:r>
        <w:rPr>
          <w:sz w:val="28"/>
          <w:szCs w:val="28"/>
        </w:rPr>
        <w:t>3) повышение уровня доверия подконтрольных субъектов к администрации поселения.</w:t>
      </w:r>
    </w:p>
    <w:p w:rsidR="006F0E77" w:rsidRDefault="006F0E77"/>
    <w:sectPr w:rsidR="006F0E77" w:rsidSect="006F0E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D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47ECC"/>
    <w:multiLevelType w:val="hybridMultilevel"/>
    <w:tmpl w:val="CAE0857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111"/>
    <w:rsid w:val="002D57CA"/>
    <w:rsid w:val="006F0E77"/>
    <w:rsid w:val="00864470"/>
    <w:rsid w:val="008D1887"/>
    <w:rsid w:val="00BE3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11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E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CN"/>
    </w:rPr>
  </w:style>
  <w:style w:type="character" w:customStyle="1" w:styleId="HTML0">
    <w:name w:val="Стандартный HTML Знак"/>
    <w:basedOn w:val="a0"/>
    <w:link w:val="HTML"/>
    <w:uiPriority w:val="99"/>
    <w:semiHidden/>
    <w:rsid w:val="00BE3111"/>
    <w:rPr>
      <w:rFonts w:ascii="Courier New" w:eastAsia="Times New Roman" w:hAnsi="Courier New" w:cs="Courier New"/>
      <w:sz w:val="20"/>
      <w:szCs w:val="20"/>
      <w:lang w:eastAsia="zh-CN"/>
    </w:rPr>
  </w:style>
  <w:style w:type="character" w:customStyle="1" w:styleId="a3">
    <w:name w:val="Без интервала Знак"/>
    <w:link w:val="a4"/>
    <w:locked/>
    <w:rsid w:val="00BE3111"/>
    <w:rPr>
      <w:rFonts w:ascii="TimesDL" w:eastAsia="Times New Roman" w:hAnsi="TimesDL" w:cs="TimesDL"/>
      <w:sz w:val="24"/>
      <w:szCs w:val="24"/>
      <w:lang w:eastAsia="ru-RU"/>
    </w:rPr>
  </w:style>
  <w:style w:type="paragraph" w:styleId="a4">
    <w:name w:val="No Spacing"/>
    <w:link w:val="a3"/>
    <w:qFormat/>
    <w:rsid w:val="00BE3111"/>
    <w:pPr>
      <w:spacing w:after="0" w:line="240" w:lineRule="auto"/>
      <w:ind w:firstLine="680"/>
      <w:jc w:val="both"/>
    </w:pPr>
    <w:rPr>
      <w:rFonts w:ascii="TimesDL" w:eastAsia="Times New Roman" w:hAnsi="TimesDL" w:cs="TimesDL"/>
      <w:sz w:val="24"/>
      <w:szCs w:val="24"/>
      <w:lang w:eastAsia="ru-RU"/>
    </w:rPr>
  </w:style>
  <w:style w:type="paragraph" w:styleId="a5">
    <w:name w:val="List Paragraph"/>
    <w:basedOn w:val="a"/>
    <w:qFormat/>
    <w:rsid w:val="00BE3111"/>
    <w:pPr>
      <w:ind w:left="720"/>
      <w:contextualSpacing/>
    </w:pPr>
  </w:style>
  <w:style w:type="paragraph" w:customStyle="1" w:styleId="ConsPlusNormal">
    <w:name w:val="ConsPlusNormal"/>
    <w:rsid w:val="00BE3111"/>
    <w:pPr>
      <w:widowControl w:val="0"/>
      <w:autoSpaceDE w:val="0"/>
      <w:autoSpaceDN w:val="0"/>
      <w:spacing w:after="0" w:line="240" w:lineRule="auto"/>
    </w:pPr>
    <w:rPr>
      <w:rFonts w:ascii="Calibri" w:eastAsia="Times New Roman" w:hAnsi="Calibri" w:cs="Calibri"/>
      <w:szCs w:val="20"/>
      <w:lang w:eastAsia="ru-RU"/>
    </w:rPr>
  </w:style>
  <w:style w:type="paragraph" w:customStyle="1" w:styleId="xl83">
    <w:name w:val="xl83"/>
    <w:basedOn w:val="a"/>
    <w:uiPriority w:val="99"/>
    <w:rsid w:val="00BE3111"/>
    <w:pPr>
      <w:spacing w:before="100" w:beforeAutospacing="1" w:after="100" w:afterAutospacing="1"/>
    </w:pPr>
    <w:rPr>
      <w:rFonts w:ascii="Calibri" w:hAnsi="Calibri" w:cs="Calibri"/>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5964</Characters>
  <Application>Microsoft Office Word</Application>
  <DocSecurity>0</DocSecurity>
  <Lines>49</Lines>
  <Paragraphs>13</Paragraphs>
  <ScaleCrop>false</ScaleCrop>
  <Company>SPecialiST RePack</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Порошино</dc:creator>
  <cp:keywords/>
  <dc:description/>
  <cp:lastModifiedBy>Порошино</cp:lastModifiedBy>
  <cp:revision>2</cp:revision>
  <dcterms:created xsi:type="dcterms:W3CDTF">2024-10-28T01:53:00Z</dcterms:created>
  <dcterms:modified xsi:type="dcterms:W3CDTF">2024-10-28T01:54:00Z</dcterms:modified>
</cp:coreProperties>
</file>